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2C9F" w14:textId="577F0F86" w:rsidR="00966F83" w:rsidRPr="00F9211F" w:rsidRDefault="00A41D30" w:rsidP="00AE6BBC">
      <w:pPr>
        <w:pStyle w:val="Heading1"/>
        <w:rPr>
          <w:b/>
          <w:bCs/>
          <w:lang w:val="fr-CA"/>
        </w:rPr>
      </w:pPr>
      <w:r w:rsidRPr="0092253D">
        <w:rPr>
          <w:b/>
          <w:bCs/>
          <w:noProof/>
        </w:rPr>
        <w:drawing>
          <wp:anchor distT="0" distB="0" distL="114300" distR="114300" simplePos="0" relativeHeight="251658240" behindDoc="0" locked="0" layoutInCell="1" allowOverlap="1" wp14:anchorId="21626A3A" wp14:editId="798EF448">
            <wp:simplePos x="0" y="0"/>
            <wp:positionH relativeFrom="column">
              <wp:posOffset>3795868</wp:posOffset>
            </wp:positionH>
            <wp:positionV relativeFrom="paragraph">
              <wp:posOffset>136187</wp:posOffset>
            </wp:positionV>
            <wp:extent cx="2129155" cy="2129155"/>
            <wp:effectExtent l="0" t="0" r="444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129155" cy="2129155"/>
                    </a:xfrm>
                    <a:prstGeom prst="rect">
                      <a:avLst/>
                    </a:prstGeom>
                  </pic:spPr>
                </pic:pic>
              </a:graphicData>
            </a:graphic>
            <wp14:sizeRelH relativeFrom="page">
              <wp14:pctWidth>0</wp14:pctWidth>
            </wp14:sizeRelH>
            <wp14:sizeRelV relativeFrom="page">
              <wp14:pctHeight>0</wp14:pctHeight>
            </wp14:sizeRelV>
          </wp:anchor>
        </w:drawing>
      </w:r>
      <w:r w:rsidR="00534E42" w:rsidRPr="00F9211F">
        <w:rPr>
          <w:b/>
          <w:bCs/>
          <w:noProof/>
          <w:lang w:val="fr-CA"/>
        </w:rPr>
        <w:t>Banque de statistiques</w:t>
      </w:r>
    </w:p>
    <w:p w14:paraId="4489154A" w14:textId="7BF5D546" w:rsidR="0065656A" w:rsidRPr="00F9211F" w:rsidRDefault="00534E42" w:rsidP="00C94687">
      <w:pPr>
        <w:rPr>
          <w:lang w:val="fr-CA"/>
        </w:rPr>
      </w:pPr>
      <w:r w:rsidRPr="00F9211F">
        <w:rPr>
          <w:lang w:val="fr-CA"/>
        </w:rPr>
        <w:t>Ce document présente des données sur les chutes et leurs sources d’information pour les provinces et territoires du Canada ainsi que des données mondiales. Utilisez-le lors de la création de matériel pour informer ou promouvoir la prévention des chutes dans votre communauté.</w:t>
      </w:r>
    </w:p>
    <w:p w14:paraId="2103DD36" w14:textId="77777777" w:rsidR="00A80A36" w:rsidRPr="00F9211F" w:rsidRDefault="00A80A36" w:rsidP="00C94687">
      <w:pPr>
        <w:rPr>
          <w:lang w:val="fr-CA"/>
        </w:rPr>
      </w:pPr>
    </w:p>
    <w:p w14:paraId="4FAEAF19" w14:textId="46571D83" w:rsidR="006B4F83" w:rsidRPr="0077085B" w:rsidRDefault="00534E42" w:rsidP="00C94687">
      <w:pPr>
        <w:rPr>
          <w:lang w:val="fr-CA"/>
        </w:rPr>
      </w:pPr>
      <w:r w:rsidRPr="00F9211F">
        <w:rPr>
          <w:lang w:val="fr-CA"/>
        </w:rPr>
        <w:t xml:space="preserve">Trouvez d'autres outils, ressources et idées d'activités sur </w:t>
      </w:r>
      <w:hyperlink r:id="rId9" w:history="1">
        <w:r w:rsidRPr="0077085B">
          <w:rPr>
            <w:rStyle w:val="Hyperlink"/>
            <w:lang w:val="fr-CA"/>
          </w:rPr>
          <w:t>https://www.novembresanschute.ca</w:t>
        </w:r>
      </w:hyperlink>
      <w:r w:rsidRPr="0077085B">
        <w:rPr>
          <w:lang w:val="fr-CA"/>
        </w:rPr>
        <w:t xml:space="preserve"> </w:t>
      </w:r>
    </w:p>
    <w:p w14:paraId="1713F273" w14:textId="77777777" w:rsidR="00AF5005" w:rsidRPr="0077085B" w:rsidRDefault="00AF5005" w:rsidP="00C94687">
      <w:pPr>
        <w:rPr>
          <w:lang w:val="fr-CA"/>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1800"/>
      </w:tblGrid>
      <w:tr w:rsidR="00AF5005" w:rsidRPr="00FB051E" w14:paraId="7022B851" w14:textId="77777777" w:rsidTr="00E924B4">
        <w:tc>
          <w:tcPr>
            <w:tcW w:w="9360" w:type="dxa"/>
            <w:gridSpan w:val="2"/>
            <w:tcMar>
              <w:top w:w="100" w:type="dxa"/>
              <w:left w:w="100" w:type="dxa"/>
              <w:bottom w:w="100" w:type="dxa"/>
              <w:right w:w="100" w:type="dxa"/>
            </w:tcMar>
          </w:tcPr>
          <w:p w14:paraId="410ECEDD" w14:textId="4A33F552" w:rsidR="00AF5005" w:rsidRPr="00FB051E" w:rsidRDefault="00AF5005" w:rsidP="00E924B4">
            <w:pPr>
              <w:pStyle w:val="Heading1"/>
              <w:pBdr>
                <w:top w:val="nil"/>
                <w:left w:val="nil"/>
                <w:bottom w:val="nil"/>
                <w:right w:val="nil"/>
                <w:between w:val="nil"/>
              </w:pBdr>
              <w:spacing w:before="0" w:after="0"/>
              <w:contextualSpacing/>
              <w:rPr>
                <w:b/>
                <w:bCs/>
                <w:sz w:val="28"/>
                <w:szCs w:val="28"/>
              </w:rPr>
            </w:pPr>
            <w:r w:rsidRPr="0092253D">
              <w:rPr>
                <w:b/>
                <w:bCs/>
                <w:sz w:val="24"/>
                <w:szCs w:val="24"/>
              </w:rPr>
              <w:t>Table des matières</w:t>
            </w:r>
          </w:p>
        </w:tc>
      </w:tr>
      <w:tr w:rsidR="00AF5005" w:rsidRPr="00424F0F" w14:paraId="232BA5E5" w14:textId="77777777" w:rsidTr="00E924B4">
        <w:tc>
          <w:tcPr>
            <w:tcW w:w="9360" w:type="dxa"/>
            <w:gridSpan w:val="2"/>
            <w:shd w:val="clear" w:color="auto" w:fill="F2F2F2" w:themeFill="background1" w:themeFillShade="F2"/>
            <w:tcMar>
              <w:top w:w="100" w:type="dxa"/>
              <w:left w:w="100" w:type="dxa"/>
              <w:bottom w:w="100" w:type="dxa"/>
              <w:right w:w="100" w:type="dxa"/>
            </w:tcMar>
          </w:tcPr>
          <w:p w14:paraId="7F05F8ED" w14:textId="196AB3B6" w:rsidR="00AF5005" w:rsidRPr="009B6E4B" w:rsidRDefault="0046394D" w:rsidP="00E924B4">
            <w:pPr>
              <w:widowControl w:val="0"/>
              <w:pBdr>
                <w:top w:val="nil"/>
                <w:left w:val="nil"/>
                <w:bottom w:val="nil"/>
                <w:right w:val="nil"/>
                <w:between w:val="nil"/>
              </w:pBdr>
              <w:spacing w:line="240" w:lineRule="auto"/>
              <w:rPr>
                <w:b/>
                <w:bCs/>
                <w:lang w:val="fr-CA"/>
              </w:rPr>
            </w:pPr>
            <w:r w:rsidRPr="009B6E4B">
              <w:rPr>
                <w:b/>
                <w:bCs/>
                <w:lang w:val="fr-CA"/>
              </w:rPr>
              <w:t>Données mondiales et sur le Canada</w:t>
            </w:r>
          </w:p>
        </w:tc>
      </w:tr>
      <w:tr w:rsidR="00AF5005" w:rsidRPr="00FB051E" w14:paraId="1C08F4F4" w14:textId="77777777" w:rsidTr="00E924B4">
        <w:tc>
          <w:tcPr>
            <w:tcW w:w="7560" w:type="dxa"/>
            <w:tcMar>
              <w:top w:w="100" w:type="dxa"/>
              <w:left w:w="100" w:type="dxa"/>
              <w:bottom w:w="100" w:type="dxa"/>
              <w:right w:w="100" w:type="dxa"/>
            </w:tcMar>
          </w:tcPr>
          <w:p w14:paraId="5C87F72A" w14:textId="15D6F77E" w:rsidR="00AF5005" w:rsidRPr="00FB051E" w:rsidRDefault="0046394D" w:rsidP="00F24482">
            <w:pPr>
              <w:ind w:left="360"/>
            </w:pPr>
            <w:r w:rsidRPr="0046394D">
              <w:t xml:space="preserve">Données </w:t>
            </w:r>
            <w:proofErr w:type="spellStart"/>
            <w:r w:rsidRPr="0046394D">
              <w:t>mondiales</w:t>
            </w:r>
            <w:proofErr w:type="spellEnd"/>
          </w:p>
        </w:tc>
        <w:tc>
          <w:tcPr>
            <w:tcW w:w="1800" w:type="dxa"/>
            <w:tcMar>
              <w:top w:w="100" w:type="dxa"/>
              <w:left w:w="100" w:type="dxa"/>
              <w:bottom w:w="100" w:type="dxa"/>
              <w:right w:w="100" w:type="dxa"/>
            </w:tcMar>
          </w:tcPr>
          <w:p w14:paraId="6721F034" w14:textId="7F4AA1D4" w:rsidR="00AF5005" w:rsidRPr="00FB051E" w:rsidRDefault="00AF5005" w:rsidP="00E924B4">
            <w:pPr>
              <w:widowControl w:val="0"/>
              <w:pBdr>
                <w:top w:val="nil"/>
                <w:left w:val="nil"/>
                <w:bottom w:val="nil"/>
                <w:right w:val="nil"/>
                <w:between w:val="nil"/>
              </w:pBdr>
              <w:spacing w:line="240" w:lineRule="auto"/>
              <w:jc w:val="center"/>
            </w:pPr>
            <w:hyperlink w:anchor="_Données_mondiales">
              <w:r w:rsidRPr="00F24482">
                <w:rPr>
                  <w:rStyle w:val="Hyperlink"/>
                </w:rPr>
                <w:t>Page 3</w:t>
              </w:r>
            </w:hyperlink>
            <w:r w:rsidR="00F24482">
              <w:t xml:space="preserve"> </w:t>
            </w:r>
          </w:p>
        </w:tc>
      </w:tr>
      <w:tr w:rsidR="00AF5005" w:rsidRPr="00FB051E" w14:paraId="6CDB3271" w14:textId="77777777" w:rsidTr="00E924B4">
        <w:tc>
          <w:tcPr>
            <w:tcW w:w="7560" w:type="dxa"/>
            <w:tcMar>
              <w:top w:w="100" w:type="dxa"/>
              <w:left w:w="100" w:type="dxa"/>
              <w:bottom w:w="100" w:type="dxa"/>
              <w:right w:w="100" w:type="dxa"/>
            </w:tcMar>
          </w:tcPr>
          <w:p w14:paraId="1EA9E3FF" w14:textId="17F2EF38" w:rsidR="00AF5005" w:rsidRPr="00FB051E" w:rsidRDefault="0046394D" w:rsidP="00F24482">
            <w:pPr>
              <w:ind w:left="360"/>
            </w:pPr>
            <w:r w:rsidRPr="0046394D">
              <w:t>Données sur le Canada</w:t>
            </w:r>
          </w:p>
        </w:tc>
        <w:tc>
          <w:tcPr>
            <w:tcW w:w="1800" w:type="dxa"/>
            <w:tcMar>
              <w:top w:w="100" w:type="dxa"/>
              <w:left w:w="100" w:type="dxa"/>
              <w:bottom w:w="100" w:type="dxa"/>
              <w:right w:w="100" w:type="dxa"/>
            </w:tcMar>
          </w:tcPr>
          <w:p w14:paraId="769C7FAE" w14:textId="6A5E914B" w:rsidR="00AF5005" w:rsidRPr="00F24482" w:rsidRDefault="003031C9" w:rsidP="00F24482">
            <w:pPr>
              <w:jc w:val="center"/>
            </w:pPr>
            <w:hyperlink w:anchor="_Données_sur_le">
              <w:r w:rsidRPr="00F24482">
                <w:rPr>
                  <w:rStyle w:val="Hyperlink"/>
                </w:rPr>
                <w:t>Page 6</w:t>
              </w:r>
            </w:hyperlink>
          </w:p>
        </w:tc>
      </w:tr>
      <w:tr w:rsidR="00AF5005" w:rsidRPr="00FB051E" w14:paraId="7BA65BB5" w14:textId="77777777" w:rsidTr="00E924B4">
        <w:tc>
          <w:tcPr>
            <w:tcW w:w="9360" w:type="dxa"/>
            <w:gridSpan w:val="2"/>
            <w:shd w:val="clear" w:color="auto" w:fill="F2F2F2" w:themeFill="background1" w:themeFillShade="F2"/>
            <w:tcMar>
              <w:top w:w="100" w:type="dxa"/>
              <w:left w:w="100" w:type="dxa"/>
              <w:bottom w:w="100" w:type="dxa"/>
              <w:right w:w="100" w:type="dxa"/>
            </w:tcMar>
          </w:tcPr>
          <w:p w14:paraId="302AF92F" w14:textId="157C0CD5" w:rsidR="00AF5005" w:rsidRDefault="0046394D" w:rsidP="00E924B4">
            <w:pPr>
              <w:widowControl w:val="0"/>
              <w:pBdr>
                <w:top w:val="nil"/>
                <w:left w:val="nil"/>
                <w:bottom w:val="nil"/>
                <w:right w:val="nil"/>
                <w:between w:val="nil"/>
              </w:pBdr>
              <w:spacing w:line="240" w:lineRule="auto"/>
            </w:pPr>
            <w:proofErr w:type="spellStart"/>
            <w:r w:rsidRPr="0046394D">
              <w:rPr>
                <w:b/>
              </w:rPr>
              <w:t>Pleins</w:t>
            </w:r>
            <w:proofErr w:type="spellEnd"/>
            <w:r w:rsidRPr="0046394D">
              <w:rPr>
                <w:b/>
              </w:rPr>
              <w:t xml:space="preserve"> </w:t>
            </w:r>
            <w:proofErr w:type="spellStart"/>
            <w:r w:rsidRPr="0046394D">
              <w:rPr>
                <w:b/>
              </w:rPr>
              <w:t>feux</w:t>
            </w:r>
            <w:proofErr w:type="spellEnd"/>
            <w:r w:rsidRPr="0046394D">
              <w:rPr>
                <w:b/>
              </w:rPr>
              <w:t xml:space="preserve"> sur </w:t>
            </w:r>
            <w:r w:rsidR="00AF5005">
              <w:rPr>
                <w:b/>
              </w:rPr>
              <w:t>…</w:t>
            </w:r>
          </w:p>
        </w:tc>
      </w:tr>
      <w:tr w:rsidR="00AF5005" w:rsidRPr="00FB051E" w14:paraId="2DE5A28B" w14:textId="77777777" w:rsidTr="00E924B4">
        <w:tc>
          <w:tcPr>
            <w:tcW w:w="7560" w:type="dxa"/>
            <w:tcMar>
              <w:top w:w="100" w:type="dxa"/>
              <w:left w:w="100" w:type="dxa"/>
              <w:bottom w:w="100" w:type="dxa"/>
              <w:right w:w="100" w:type="dxa"/>
            </w:tcMar>
          </w:tcPr>
          <w:p w14:paraId="1F31E160" w14:textId="70F070A2" w:rsidR="00AF5005" w:rsidRPr="00F24482" w:rsidRDefault="0046394D" w:rsidP="00F24482">
            <w:pPr>
              <w:ind w:left="360"/>
              <w:rPr>
                <w:lang w:val="fr-CA"/>
              </w:rPr>
            </w:pPr>
            <w:r w:rsidRPr="00F24482">
              <w:rPr>
                <w:lang w:val="fr-CA"/>
              </w:rPr>
              <w:t>Pleins feux sur le coût des chutes</w:t>
            </w:r>
          </w:p>
        </w:tc>
        <w:tc>
          <w:tcPr>
            <w:tcW w:w="1800" w:type="dxa"/>
            <w:tcMar>
              <w:top w:w="100" w:type="dxa"/>
              <w:left w:w="100" w:type="dxa"/>
              <w:bottom w:w="100" w:type="dxa"/>
              <w:right w:w="100" w:type="dxa"/>
            </w:tcMar>
          </w:tcPr>
          <w:p w14:paraId="579FF0CC" w14:textId="71C6556E" w:rsidR="00AF5005" w:rsidRPr="00F24482" w:rsidRDefault="003031C9" w:rsidP="00F24482">
            <w:pPr>
              <w:jc w:val="center"/>
            </w:pPr>
            <w:hyperlink w:anchor="_Pleins_feux_sur_1">
              <w:r w:rsidRPr="00F24482">
                <w:rPr>
                  <w:rStyle w:val="Hyperlink"/>
                </w:rPr>
                <w:t>Page 12</w:t>
              </w:r>
            </w:hyperlink>
          </w:p>
        </w:tc>
      </w:tr>
      <w:tr w:rsidR="00AF5005" w:rsidRPr="00FB051E" w14:paraId="2D03B131" w14:textId="77777777" w:rsidTr="00E924B4">
        <w:tc>
          <w:tcPr>
            <w:tcW w:w="7560" w:type="dxa"/>
            <w:tcMar>
              <w:top w:w="100" w:type="dxa"/>
              <w:left w:w="100" w:type="dxa"/>
              <w:bottom w:w="100" w:type="dxa"/>
              <w:right w:w="100" w:type="dxa"/>
            </w:tcMar>
          </w:tcPr>
          <w:p w14:paraId="5D997F91" w14:textId="7DABA6FB" w:rsidR="00AF5005" w:rsidRPr="00F24482" w:rsidRDefault="0046394D" w:rsidP="00F24482">
            <w:pPr>
              <w:ind w:left="360"/>
              <w:rPr>
                <w:lang w:val="fr-CA"/>
              </w:rPr>
            </w:pPr>
            <w:r w:rsidRPr="00F24482">
              <w:rPr>
                <w:lang w:val="fr-CA"/>
              </w:rPr>
              <w:t>Pleins feux sur les traumatismes crâniens tout au long de la vie</w:t>
            </w:r>
          </w:p>
        </w:tc>
        <w:tc>
          <w:tcPr>
            <w:tcW w:w="1800" w:type="dxa"/>
            <w:tcMar>
              <w:top w:w="100" w:type="dxa"/>
              <w:left w:w="100" w:type="dxa"/>
              <w:bottom w:w="100" w:type="dxa"/>
              <w:right w:w="100" w:type="dxa"/>
            </w:tcMar>
          </w:tcPr>
          <w:p w14:paraId="64BFCC0B" w14:textId="7CC0529C" w:rsidR="00AF5005" w:rsidRPr="00F24482" w:rsidRDefault="003031C9" w:rsidP="00F24482">
            <w:pPr>
              <w:jc w:val="center"/>
            </w:pPr>
            <w:hyperlink w:anchor="_Pleins_feux_sur">
              <w:r w:rsidRPr="00F24482">
                <w:rPr>
                  <w:rStyle w:val="Hyperlink"/>
                </w:rPr>
                <w:t>Page 14</w:t>
              </w:r>
            </w:hyperlink>
          </w:p>
        </w:tc>
      </w:tr>
      <w:tr w:rsidR="00AF5005" w:rsidRPr="00FB051E" w14:paraId="0EC4C8BD" w14:textId="77777777" w:rsidTr="00E924B4">
        <w:tc>
          <w:tcPr>
            <w:tcW w:w="9360" w:type="dxa"/>
            <w:gridSpan w:val="2"/>
            <w:shd w:val="clear" w:color="auto" w:fill="F2F2F2" w:themeFill="background1" w:themeFillShade="F2"/>
            <w:tcMar>
              <w:top w:w="100" w:type="dxa"/>
              <w:left w:w="100" w:type="dxa"/>
              <w:bottom w:w="100" w:type="dxa"/>
              <w:right w:w="100" w:type="dxa"/>
            </w:tcMar>
          </w:tcPr>
          <w:p w14:paraId="01B16D8F" w14:textId="3738F058" w:rsidR="00AF5005" w:rsidRPr="00982D7C" w:rsidRDefault="00435705" w:rsidP="00E924B4">
            <w:pPr>
              <w:widowControl w:val="0"/>
              <w:spacing w:line="240" w:lineRule="auto"/>
              <w:rPr>
                <w:b/>
                <w:bCs/>
              </w:rPr>
            </w:pPr>
            <w:r w:rsidRPr="00435705">
              <w:rPr>
                <w:b/>
                <w:bCs/>
              </w:rPr>
              <w:t xml:space="preserve">Données </w:t>
            </w:r>
            <w:proofErr w:type="spellStart"/>
            <w:r w:rsidRPr="00435705">
              <w:rPr>
                <w:b/>
                <w:bCs/>
              </w:rPr>
              <w:t>provinciales</w:t>
            </w:r>
            <w:proofErr w:type="spellEnd"/>
            <w:r w:rsidRPr="00435705">
              <w:rPr>
                <w:b/>
                <w:bCs/>
              </w:rPr>
              <w:t xml:space="preserve"> et </w:t>
            </w:r>
            <w:proofErr w:type="spellStart"/>
            <w:r w:rsidRPr="00435705">
              <w:rPr>
                <w:b/>
                <w:bCs/>
              </w:rPr>
              <w:t>régionales</w:t>
            </w:r>
            <w:proofErr w:type="spellEnd"/>
          </w:p>
        </w:tc>
      </w:tr>
      <w:tr w:rsidR="00F24482" w:rsidRPr="00FB051E" w14:paraId="4EB2E361" w14:textId="77777777" w:rsidTr="00E924B4">
        <w:tc>
          <w:tcPr>
            <w:tcW w:w="7560" w:type="dxa"/>
            <w:tcMar>
              <w:top w:w="100" w:type="dxa"/>
              <w:left w:w="100" w:type="dxa"/>
              <w:bottom w:w="100" w:type="dxa"/>
              <w:right w:w="100" w:type="dxa"/>
            </w:tcMar>
          </w:tcPr>
          <w:p w14:paraId="10E176E9" w14:textId="5F72D32A" w:rsidR="00F24482" w:rsidRPr="006A4000" w:rsidRDefault="00F24482" w:rsidP="00F24482">
            <w:pPr>
              <w:ind w:left="360"/>
            </w:pPr>
            <w:r w:rsidRPr="006A4000">
              <w:t xml:space="preserve">Données sur </w:t>
            </w:r>
            <w:proofErr w:type="spellStart"/>
            <w:r w:rsidRPr="006A4000">
              <w:t>l’Alberta</w:t>
            </w:r>
            <w:proofErr w:type="spellEnd"/>
          </w:p>
        </w:tc>
        <w:tc>
          <w:tcPr>
            <w:tcW w:w="1800" w:type="dxa"/>
            <w:tcMar>
              <w:top w:w="100" w:type="dxa"/>
              <w:left w:w="100" w:type="dxa"/>
              <w:bottom w:w="100" w:type="dxa"/>
              <w:right w:w="100" w:type="dxa"/>
            </w:tcMar>
          </w:tcPr>
          <w:p w14:paraId="349B8E67" w14:textId="6F423273" w:rsidR="00F24482" w:rsidRPr="00F24482" w:rsidRDefault="00A71723" w:rsidP="00F24482">
            <w:pPr>
              <w:jc w:val="center"/>
            </w:pPr>
            <w:hyperlink w:anchor="_Données_sur_l’Alberta" w:history="1">
              <w:r>
                <w:rPr>
                  <w:rStyle w:val="Hyperlink"/>
                </w:rPr>
                <w:t>Page 18</w:t>
              </w:r>
            </w:hyperlink>
          </w:p>
        </w:tc>
      </w:tr>
      <w:tr w:rsidR="00F24482" w:rsidRPr="00FB051E" w14:paraId="7536C293" w14:textId="77777777" w:rsidTr="00E924B4">
        <w:tc>
          <w:tcPr>
            <w:tcW w:w="7560" w:type="dxa"/>
            <w:tcMar>
              <w:top w:w="100" w:type="dxa"/>
              <w:left w:w="100" w:type="dxa"/>
              <w:bottom w:w="100" w:type="dxa"/>
              <w:right w:w="100" w:type="dxa"/>
            </w:tcMar>
          </w:tcPr>
          <w:p w14:paraId="2726FA04" w14:textId="5C364C46" w:rsidR="00F24482" w:rsidRPr="006A4000" w:rsidRDefault="00F24482" w:rsidP="00F24482">
            <w:pPr>
              <w:ind w:left="360"/>
            </w:pPr>
            <w:r w:rsidRPr="00F24482">
              <w:rPr>
                <w:lang w:val="fr-CA"/>
              </w:rPr>
              <w:t>Données sur le Canada atlantique</w:t>
            </w:r>
          </w:p>
        </w:tc>
        <w:tc>
          <w:tcPr>
            <w:tcW w:w="1800" w:type="dxa"/>
            <w:tcMar>
              <w:top w:w="100" w:type="dxa"/>
              <w:left w:w="100" w:type="dxa"/>
              <w:bottom w:w="100" w:type="dxa"/>
              <w:right w:w="100" w:type="dxa"/>
            </w:tcMar>
          </w:tcPr>
          <w:p w14:paraId="1D523137" w14:textId="5A95ADE5" w:rsidR="00F24482" w:rsidRPr="00F24482" w:rsidRDefault="00A71723" w:rsidP="00F24482">
            <w:pPr>
              <w:jc w:val="center"/>
            </w:pPr>
            <w:hyperlink w:anchor="_Données_sur_le_2" w:history="1">
              <w:r w:rsidRPr="00A71723">
                <w:rPr>
                  <w:rStyle w:val="Hyperlink"/>
                </w:rPr>
                <w:t>Pa</w:t>
              </w:r>
              <w:r w:rsidRPr="00A71723">
                <w:rPr>
                  <w:rStyle w:val="Hyperlink"/>
                </w:rPr>
                <w:t>g</w:t>
              </w:r>
              <w:r w:rsidRPr="00A71723">
                <w:rPr>
                  <w:rStyle w:val="Hyperlink"/>
                </w:rPr>
                <w:t>e 22</w:t>
              </w:r>
            </w:hyperlink>
          </w:p>
        </w:tc>
      </w:tr>
      <w:tr w:rsidR="00F24482" w:rsidRPr="00FB051E" w14:paraId="24465C22" w14:textId="77777777" w:rsidTr="00E924B4">
        <w:tc>
          <w:tcPr>
            <w:tcW w:w="7560" w:type="dxa"/>
            <w:tcMar>
              <w:top w:w="100" w:type="dxa"/>
              <w:left w:w="100" w:type="dxa"/>
              <w:bottom w:w="100" w:type="dxa"/>
              <w:right w:w="100" w:type="dxa"/>
            </w:tcMar>
          </w:tcPr>
          <w:p w14:paraId="353A620D" w14:textId="5878E2FF" w:rsidR="00F24482" w:rsidRPr="006A4000" w:rsidRDefault="00A71723" w:rsidP="00F24482">
            <w:pPr>
              <w:ind w:left="360"/>
            </w:pPr>
            <w:r w:rsidRPr="00F24482">
              <w:rPr>
                <w:lang w:val="fr-CA"/>
              </w:rPr>
              <w:t>Données sur la Colombie-Britannique</w:t>
            </w:r>
          </w:p>
        </w:tc>
        <w:tc>
          <w:tcPr>
            <w:tcW w:w="1800" w:type="dxa"/>
            <w:tcMar>
              <w:top w:w="100" w:type="dxa"/>
              <w:left w:w="100" w:type="dxa"/>
              <w:bottom w:w="100" w:type="dxa"/>
              <w:right w:w="100" w:type="dxa"/>
            </w:tcMar>
          </w:tcPr>
          <w:p w14:paraId="1BD061D8" w14:textId="110234A9" w:rsidR="00F24482" w:rsidRPr="00F24482" w:rsidRDefault="00A71723" w:rsidP="00F24482">
            <w:pPr>
              <w:jc w:val="center"/>
            </w:pPr>
            <w:hyperlink w:anchor="_Données_sur_la" w:history="1">
              <w:r w:rsidRPr="00A71723">
                <w:rPr>
                  <w:rStyle w:val="Hyperlink"/>
                </w:rPr>
                <w:t>Pag</w:t>
              </w:r>
              <w:r w:rsidRPr="00A71723">
                <w:rPr>
                  <w:rStyle w:val="Hyperlink"/>
                </w:rPr>
                <w:t>e</w:t>
              </w:r>
              <w:r w:rsidRPr="00A71723">
                <w:rPr>
                  <w:rStyle w:val="Hyperlink"/>
                </w:rPr>
                <w:t xml:space="preserve"> 24</w:t>
              </w:r>
            </w:hyperlink>
          </w:p>
        </w:tc>
      </w:tr>
      <w:tr w:rsidR="00A71723" w:rsidRPr="00FB051E" w14:paraId="09AE74C1" w14:textId="77777777" w:rsidTr="00E924B4">
        <w:tc>
          <w:tcPr>
            <w:tcW w:w="7560" w:type="dxa"/>
            <w:tcMar>
              <w:top w:w="100" w:type="dxa"/>
              <w:left w:w="100" w:type="dxa"/>
              <w:bottom w:w="100" w:type="dxa"/>
              <w:right w:w="100" w:type="dxa"/>
            </w:tcMar>
          </w:tcPr>
          <w:p w14:paraId="193900C1" w14:textId="5CB0293C" w:rsidR="00A71723" w:rsidRPr="006A4000" w:rsidRDefault="00A71723" w:rsidP="00F24482">
            <w:pPr>
              <w:ind w:left="360"/>
            </w:pPr>
            <w:r w:rsidRPr="006A4000">
              <w:t>Données sur le Manitoba</w:t>
            </w:r>
          </w:p>
        </w:tc>
        <w:tc>
          <w:tcPr>
            <w:tcW w:w="1800" w:type="dxa"/>
            <w:tcMar>
              <w:top w:w="100" w:type="dxa"/>
              <w:left w:w="100" w:type="dxa"/>
              <w:bottom w:w="100" w:type="dxa"/>
              <w:right w:w="100" w:type="dxa"/>
            </w:tcMar>
          </w:tcPr>
          <w:p w14:paraId="3ADEA00A" w14:textId="09110CA8" w:rsidR="00A71723" w:rsidRPr="00F24482" w:rsidRDefault="00A71723" w:rsidP="00F24482">
            <w:pPr>
              <w:jc w:val="center"/>
            </w:pPr>
            <w:hyperlink w:anchor="_Données_sur_le_3" w:history="1">
              <w:r w:rsidRPr="00A71723">
                <w:rPr>
                  <w:rStyle w:val="Hyperlink"/>
                </w:rPr>
                <w:t>P</w:t>
              </w:r>
              <w:r w:rsidRPr="00A71723">
                <w:rPr>
                  <w:rStyle w:val="Hyperlink"/>
                </w:rPr>
                <w:t>a</w:t>
              </w:r>
              <w:r w:rsidRPr="00A71723">
                <w:rPr>
                  <w:rStyle w:val="Hyperlink"/>
                </w:rPr>
                <w:t>ge 28</w:t>
              </w:r>
            </w:hyperlink>
          </w:p>
        </w:tc>
      </w:tr>
      <w:tr w:rsidR="00A71723" w:rsidRPr="00FB051E" w14:paraId="714B2ACE" w14:textId="77777777" w:rsidTr="00E924B4">
        <w:tc>
          <w:tcPr>
            <w:tcW w:w="7560" w:type="dxa"/>
            <w:tcMar>
              <w:top w:w="100" w:type="dxa"/>
              <w:left w:w="100" w:type="dxa"/>
              <w:bottom w:w="100" w:type="dxa"/>
              <w:right w:w="100" w:type="dxa"/>
            </w:tcMar>
          </w:tcPr>
          <w:p w14:paraId="2160ED2E" w14:textId="2F4DD57A" w:rsidR="00A71723" w:rsidRPr="006A4000" w:rsidRDefault="00A71723" w:rsidP="00F24482">
            <w:pPr>
              <w:ind w:left="360"/>
            </w:pPr>
            <w:r w:rsidRPr="00F24482">
              <w:rPr>
                <w:lang w:val="fr-CA"/>
              </w:rPr>
              <w:t>Données sur les Territoires du Nord-Ouest</w:t>
            </w:r>
          </w:p>
        </w:tc>
        <w:tc>
          <w:tcPr>
            <w:tcW w:w="1800" w:type="dxa"/>
            <w:tcMar>
              <w:top w:w="100" w:type="dxa"/>
              <w:left w:w="100" w:type="dxa"/>
              <w:bottom w:w="100" w:type="dxa"/>
              <w:right w:w="100" w:type="dxa"/>
            </w:tcMar>
          </w:tcPr>
          <w:p w14:paraId="1E77B443" w14:textId="7D55CAC5" w:rsidR="00A71723" w:rsidRPr="00F24482" w:rsidRDefault="00A71723" w:rsidP="00F24482">
            <w:pPr>
              <w:jc w:val="center"/>
            </w:pPr>
            <w:hyperlink w:anchor="_Données_sur_les" w:history="1">
              <w:r w:rsidRPr="00A71723">
                <w:rPr>
                  <w:rStyle w:val="Hyperlink"/>
                </w:rPr>
                <w:t>Page 30</w:t>
              </w:r>
            </w:hyperlink>
          </w:p>
        </w:tc>
      </w:tr>
      <w:tr w:rsidR="00AF5005" w:rsidRPr="00FB051E" w14:paraId="0EE356C2" w14:textId="77777777" w:rsidTr="00E924B4">
        <w:tc>
          <w:tcPr>
            <w:tcW w:w="7560" w:type="dxa"/>
            <w:tcMar>
              <w:top w:w="100" w:type="dxa"/>
              <w:left w:w="100" w:type="dxa"/>
              <w:bottom w:w="100" w:type="dxa"/>
              <w:right w:w="100" w:type="dxa"/>
            </w:tcMar>
          </w:tcPr>
          <w:p w14:paraId="2E55C092" w14:textId="08F3FC22" w:rsidR="00AF5005" w:rsidRPr="00FB051E" w:rsidRDefault="006A4000" w:rsidP="00F24482">
            <w:pPr>
              <w:ind w:left="360"/>
            </w:pPr>
            <w:r w:rsidRPr="006A4000">
              <w:t xml:space="preserve">Données sur </w:t>
            </w:r>
            <w:proofErr w:type="spellStart"/>
            <w:r w:rsidRPr="006A4000">
              <w:t>l’Ontario</w:t>
            </w:r>
            <w:proofErr w:type="spellEnd"/>
          </w:p>
        </w:tc>
        <w:tc>
          <w:tcPr>
            <w:tcW w:w="1800" w:type="dxa"/>
            <w:tcMar>
              <w:top w:w="100" w:type="dxa"/>
              <w:left w:w="100" w:type="dxa"/>
              <w:bottom w:w="100" w:type="dxa"/>
              <w:right w:w="100" w:type="dxa"/>
            </w:tcMar>
          </w:tcPr>
          <w:p w14:paraId="2AC97D94" w14:textId="6D70E089" w:rsidR="00AF5005" w:rsidRPr="00F24482" w:rsidRDefault="003031C9" w:rsidP="00F24482">
            <w:pPr>
              <w:jc w:val="center"/>
            </w:pPr>
            <w:hyperlink w:anchor="_Données_sur_l’Ontario_1">
              <w:r w:rsidR="00A71723">
                <w:rPr>
                  <w:rStyle w:val="Hyperlink"/>
                </w:rPr>
                <w:t>Page 32</w:t>
              </w:r>
            </w:hyperlink>
          </w:p>
        </w:tc>
      </w:tr>
      <w:tr w:rsidR="00AF5005" w:rsidRPr="00FB051E" w14:paraId="728070AC" w14:textId="77777777" w:rsidTr="00E924B4">
        <w:tc>
          <w:tcPr>
            <w:tcW w:w="7560" w:type="dxa"/>
            <w:tcMar>
              <w:top w:w="100" w:type="dxa"/>
              <w:left w:w="100" w:type="dxa"/>
              <w:bottom w:w="100" w:type="dxa"/>
              <w:right w:w="100" w:type="dxa"/>
            </w:tcMar>
          </w:tcPr>
          <w:p w14:paraId="42840899" w14:textId="6D63B422" w:rsidR="00AF5005" w:rsidRPr="00FB051E" w:rsidRDefault="006A4000" w:rsidP="00F24482">
            <w:pPr>
              <w:ind w:left="360"/>
            </w:pPr>
            <w:r w:rsidRPr="006A4000">
              <w:t>Données sur le Québec</w:t>
            </w:r>
          </w:p>
        </w:tc>
        <w:tc>
          <w:tcPr>
            <w:tcW w:w="1800" w:type="dxa"/>
            <w:tcMar>
              <w:top w:w="100" w:type="dxa"/>
              <w:left w:w="100" w:type="dxa"/>
              <w:bottom w:w="100" w:type="dxa"/>
              <w:right w:w="100" w:type="dxa"/>
            </w:tcMar>
          </w:tcPr>
          <w:p w14:paraId="5E4AB14B" w14:textId="15EC50E8" w:rsidR="00AF5005" w:rsidRPr="00F24482" w:rsidRDefault="003031C9" w:rsidP="00F24482">
            <w:pPr>
              <w:jc w:val="center"/>
            </w:pPr>
            <w:hyperlink w:anchor="_Données_sur_le_1">
              <w:r w:rsidR="00A71723">
                <w:rPr>
                  <w:rStyle w:val="Hyperlink"/>
                </w:rPr>
                <w:t>Page 34</w:t>
              </w:r>
            </w:hyperlink>
          </w:p>
        </w:tc>
      </w:tr>
    </w:tbl>
    <w:p w14:paraId="5CDA62D8" w14:textId="77777777" w:rsidR="00AF5005" w:rsidRPr="0092253D" w:rsidRDefault="00AF5005" w:rsidP="00C94687"/>
    <w:p w14:paraId="6F7116D4" w14:textId="77777777" w:rsidR="00966F83" w:rsidRPr="0092253D" w:rsidRDefault="00567590">
      <w:bookmarkStart w:id="0" w:name="_jetu7w4a8ovi" w:colFirst="0" w:colLast="0"/>
      <w:bookmarkEnd w:id="0"/>
      <w:r w:rsidRPr="0092253D">
        <w:tab/>
      </w:r>
    </w:p>
    <w:p w14:paraId="738FC2E9" w14:textId="57A40D06" w:rsidR="00966F83" w:rsidRPr="0092253D" w:rsidRDefault="00966F83">
      <w:bookmarkStart w:id="1" w:name="_ur1401yux57b" w:colFirst="0" w:colLast="0"/>
      <w:bookmarkStart w:id="2" w:name="_pov966o0537p" w:colFirst="0" w:colLast="0"/>
      <w:bookmarkEnd w:id="1"/>
      <w:bookmarkEnd w:id="2"/>
    </w:p>
    <w:p w14:paraId="6EAB145F" w14:textId="77777777" w:rsidR="00A80A36" w:rsidRPr="0092253D" w:rsidRDefault="00A80A36" w:rsidP="00A80A36">
      <w:pPr>
        <w:rPr>
          <w:color w:val="000000" w:themeColor="text1"/>
          <w:lang w:val="fr-CA"/>
        </w:rPr>
      </w:pPr>
    </w:p>
    <w:p w14:paraId="1A489E0B" w14:textId="77777777" w:rsidR="00A80A36" w:rsidRPr="0092253D" w:rsidRDefault="00A80A36" w:rsidP="00A80A36">
      <w:pPr>
        <w:rPr>
          <w:color w:val="000000" w:themeColor="text1"/>
          <w:lang w:val="fr-CA"/>
        </w:rPr>
      </w:pPr>
    </w:p>
    <w:p w14:paraId="1DFA61D0" w14:textId="77777777" w:rsidR="0092253D" w:rsidRDefault="0092253D" w:rsidP="00A80A36">
      <w:pPr>
        <w:rPr>
          <w:b/>
          <w:bCs/>
          <w:color w:val="000000" w:themeColor="text1"/>
          <w:sz w:val="24"/>
          <w:szCs w:val="24"/>
          <w:lang w:val="fr-CA"/>
        </w:rPr>
      </w:pPr>
    </w:p>
    <w:p w14:paraId="65ED34AD" w14:textId="77777777" w:rsidR="0010553D" w:rsidRDefault="0010553D" w:rsidP="00A80A36">
      <w:pPr>
        <w:rPr>
          <w:b/>
          <w:bCs/>
          <w:color w:val="000000" w:themeColor="text1"/>
          <w:sz w:val="24"/>
          <w:szCs w:val="24"/>
          <w:lang w:val="fr-CA"/>
        </w:rPr>
      </w:pPr>
    </w:p>
    <w:p w14:paraId="2CEF6BDA" w14:textId="77777777" w:rsidR="0010553D" w:rsidRDefault="0010553D" w:rsidP="00A80A36">
      <w:pPr>
        <w:rPr>
          <w:b/>
          <w:bCs/>
          <w:color w:val="000000" w:themeColor="text1"/>
          <w:sz w:val="24"/>
          <w:szCs w:val="24"/>
          <w:lang w:val="fr-CA"/>
        </w:rPr>
      </w:pPr>
    </w:p>
    <w:p w14:paraId="54D23537" w14:textId="77777777" w:rsidR="0010553D" w:rsidRDefault="0010553D" w:rsidP="00A80A36">
      <w:pPr>
        <w:rPr>
          <w:b/>
          <w:bCs/>
          <w:color w:val="000000" w:themeColor="text1"/>
          <w:sz w:val="24"/>
          <w:szCs w:val="24"/>
          <w:lang w:val="fr-CA"/>
        </w:rPr>
      </w:pPr>
    </w:p>
    <w:p w14:paraId="682A24EF" w14:textId="1F75F6A9" w:rsidR="0010553D" w:rsidRPr="0010553D" w:rsidRDefault="0010553D" w:rsidP="0010553D">
      <w:pPr>
        <w:jc w:val="center"/>
        <w:rPr>
          <w:b/>
          <w:bCs/>
          <w:color w:val="000000" w:themeColor="text1"/>
          <w:lang w:val="fr-CA"/>
        </w:rPr>
      </w:pPr>
    </w:p>
    <w:p w14:paraId="71131133" w14:textId="0387BB68" w:rsidR="0010553D" w:rsidRPr="0077085B" w:rsidRDefault="0010553D" w:rsidP="0010553D">
      <w:pPr>
        <w:pStyle w:val="Footer"/>
        <w:jc w:val="center"/>
        <w:rPr>
          <w:sz w:val="24"/>
          <w:szCs w:val="24"/>
          <w:lang w:val="fr-CA"/>
        </w:rPr>
      </w:pPr>
      <w:r w:rsidRPr="00723357">
        <w:rPr>
          <w:sz w:val="24"/>
          <w:szCs w:val="24"/>
          <w:lang w:val="fr-CA"/>
        </w:rPr>
        <w:t>Le présent document comporte des données utiles au sujet des chutes dans le monde. Nous considérons nos sources fiables au moment de la publication. Nous soulignons cependant que nous ne sommes pas en mesure de garantir ni de confirmer la qualité, l’exactitude, l’exhaustivité, le caractère récent, la justesse ou la pertinence des renseignements. Nous mettons ce document à jour annuellement. Veuillez toutefois prendre note que nous ne sommes pas les propriétaires du contenu auquel nous faisons référence. Nous vous conseillons donc de consulter la source d’information pour obtenir les données les plus à jour.</w:t>
      </w:r>
    </w:p>
    <w:p w14:paraId="0B846493" w14:textId="77777777" w:rsidR="0010553D" w:rsidRDefault="0010553D" w:rsidP="00A80A36">
      <w:pPr>
        <w:rPr>
          <w:b/>
          <w:bCs/>
          <w:color w:val="000000" w:themeColor="text1"/>
          <w:sz w:val="24"/>
          <w:szCs w:val="24"/>
          <w:lang w:val="fr-CA"/>
        </w:rPr>
      </w:pPr>
    </w:p>
    <w:p w14:paraId="795DD309" w14:textId="77777777" w:rsidR="0010553D" w:rsidRDefault="0010553D" w:rsidP="00A80A36">
      <w:pPr>
        <w:rPr>
          <w:b/>
          <w:bCs/>
          <w:color w:val="000000" w:themeColor="text1"/>
          <w:sz w:val="24"/>
          <w:szCs w:val="24"/>
          <w:lang w:val="fr-CA"/>
        </w:rPr>
      </w:pPr>
    </w:p>
    <w:p w14:paraId="1B831484" w14:textId="33D7D046" w:rsidR="00A80A36" w:rsidRPr="0092253D" w:rsidRDefault="00A80A36" w:rsidP="00A80A36">
      <w:pPr>
        <w:rPr>
          <w:b/>
          <w:bCs/>
          <w:color w:val="000000" w:themeColor="text1"/>
          <w:sz w:val="24"/>
          <w:szCs w:val="24"/>
          <w:lang w:val="fr-CA"/>
        </w:rPr>
      </w:pPr>
      <w:r w:rsidRPr="0092253D">
        <w:rPr>
          <w:b/>
          <w:bCs/>
          <w:color w:val="000000" w:themeColor="text1"/>
          <w:sz w:val="24"/>
          <w:szCs w:val="24"/>
          <w:lang w:val="fr-CA"/>
        </w:rPr>
        <w:t>Citation recommandée :</w:t>
      </w:r>
    </w:p>
    <w:p w14:paraId="0EB6C19B" w14:textId="77777777" w:rsidR="00A80A36" w:rsidRPr="0092253D" w:rsidRDefault="00A80A36" w:rsidP="00A80A36">
      <w:pPr>
        <w:rPr>
          <w:color w:val="000000" w:themeColor="text1"/>
          <w:lang w:val="fr-CA"/>
        </w:rPr>
      </w:pPr>
    </w:p>
    <w:p w14:paraId="142E0CE3" w14:textId="199C5545" w:rsidR="00A80A36" w:rsidRPr="0077085B" w:rsidRDefault="00A80A36" w:rsidP="00A80A36">
      <w:pPr>
        <w:rPr>
          <w:color w:val="000000" w:themeColor="text1"/>
          <w:lang w:val="fr-CA"/>
        </w:rPr>
      </w:pPr>
      <w:r w:rsidRPr="0092253D">
        <w:rPr>
          <w:color w:val="000000" w:themeColor="text1"/>
          <w:lang w:val="fr-CA"/>
        </w:rPr>
        <w:t>Mois de la prévention des chutes</w:t>
      </w:r>
      <w:r w:rsidR="00027C89">
        <w:rPr>
          <w:color w:val="000000" w:themeColor="text1"/>
          <w:lang w:val="fr-CA"/>
        </w:rPr>
        <w:t xml:space="preserve"> - Parachute</w:t>
      </w:r>
      <w:r w:rsidRPr="0092253D">
        <w:rPr>
          <w:color w:val="000000" w:themeColor="text1"/>
          <w:lang w:val="fr-CA"/>
        </w:rPr>
        <w:t>. (202</w:t>
      </w:r>
      <w:r w:rsidR="003C33EB">
        <w:rPr>
          <w:color w:val="000000" w:themeColor="text1"/>
          <w:lang w:val="fr-CA"/>
        </w:rPr>
        <w:t>5</w:t>
      </w:r>
      <w:r w:rsidRPr="0092253D">
        <w:rPr>
          <w:color w:val="000000" w:themeColor="text1"/>
          <w:lang w:val="fr-CA"/>
        </w:rPr>
        <w:t xml:space="preserve">). </w:t>
      </w:r>
      <w:r w:rsidRPr="0092253D">
        <w:rPr>
          <w:i/>
          <w:iCs/>
          <w:color w:val="000000" w:themeColor="text1"/>
          <w:lang w:val="fr-CA"/>
        </w:rPr>
        <w:t>Mois de la prévention des chutes – banque de statistiques</w:t>
      </w:r>
      <w:r w:rsidRPr="0092253D">
        <w:rPr>
          <w:color w:val="000000" w:themeColor="text1"/>
          <w:lang w:val="fr-CA"/>
        </w:rPr>
        <w:t xml:space="preserve">. </w:t>
      </w:r>
      <w:hyperlink r:id="rId10" w:history="1">
        <w:r w:rsidR="00027C89" w:rsidRPr="00CC546E">
          <w:rPr>
            <w:rStyle w:val="Hyperlink"/>
            <w:lang w:val="fr-CA"/>
          </w:rPr>
          <w:t>https://www.novembresanschute.ca</w:t>
        </w:r>
        <w:r w:rsidR="00027C89" w:rsidRPr="0077085B">
          <w:rPr>
            <w:rStyle w:val="Hyperlink"/>
          </w:rPr>
          <w:t>/banquedestatistiques</w:t>
        </w:r>
      </w:hyperlink>
      <w:r w:rsidR="00027C89">
        <w:rPr>
          <w:color w:val="000000" w:themeColor="text1"/>
          <w:lang w:val="fr-CA"/>
        </w:rPr>
        <w:t xml:space="preserve">. </w:t>
      </w:r>
      <w:r w:rsidR="00027C89">
        <w:rPr>
          <w:i/>
          <w:iCs/>
          <w:color w:val="000000" w:themeColor="text1"/>
          <w:lang w:val="fr-CA"/>
        </w:rPr>
        <w:t xml:space="preserve">  </w:t>
      </w:r>
    </w:p>
    <w:p w14:paraId="5CF131E2" w14:textId="2C1399C6" w:rsidR="0010553D" w:rsidRDefault="0010553D" w:rsidP="00A80A36">
      <w:pPr>
        <w:rPr>
          <w:i/>
          <w:iCs/>
          <w:color w:val="000000" w:themeColor="text1"/>
          <w:lang w:val="fr-CA"/>
        </w:rPr>
      </w:pPr>
    </w:p>
    <w:p w14:paraId="06FEFF46" w14:textId="495D7BB0" w:rsidR="0010553D" w:rsidRPr="0092253D" w:rsidRDefault="0010553D" w:rsidP="00A80A36">
      <w:pPr>
        <w:rPr>
          <w:i/>
          <w:iCs/>
          <w:color w:val="000000" w:themeColor="text1"/>
          <w:lang w:val="fr-CA"/>
        </w:rPr>
      </w:pPr>
    </w:p>
    <w:p w14:paraId="14D88F9E" w14:textId="3649F18D" w:rsidR="00933F04" w:rsidRPr="0077085B" w:rsidRDefault="00933F04">
      <w:pPr>
        <w:rPr>
          <w:lang w:val="fr-CA"/>
        </w:rPr>
      </w:pPr>
      <w:r w:rsidRPr="0010553D">
        <w:rPr>
          <w:noProof/>
        </w:rPr>
        <w:drawing>
          <wp:anchor distT="0" distB="0" distL="114300" distR="114300" simplePos="0" relativeHeight="251659264" behindDoc="1" locked="0" layoutInCell="1" allowOverlap="1" wp14:anchorId="3D5AA033" wp14:editId="4932A5DC">
            <wp:simplePos x="0" y="0"/>
            <wp:positionH relativeFrom="column">
              <wp:posOffset>-914400</wp:posOffset>
            </wp:positionH>
            <wp:positionV relativeFrom="paragraph">
              <wp:posOffset>2874010</wp:posOffset>
            </wp:positionV>
            <wp:extent cx="7764780" cy="2510155"/>
            <wp:effectExtent l="0" t="0" r="0" b="4445"/>
            <wp:wrapTight wrapText="bothSides">
              <wp:wrapPolygon edited="0">
                <wp:start x="0" y="0"/>
                <wp:lineTo x="0" y="21529"/>
                <wp:lineTo x="21551" y="21529"/>
                <wp:lineTo x="21551" y="0"/>
                <wp:lineTo x="0" y="0"/>
              </wp:wrapPolygon>
            </wp:wrapTight>
            <wp:docPr id="10" name="Google Shape;87;p1" descr="A group of people posing for a photo&#10;&#10;Description automatically generated with medium confidence">
              <a:extLst xmlns:a="http://schemas.openxmlformats.org/drawingml/2006/main">
                <a:ext uri="{FF2B5EF4-FFF2-40B4-BE49-F238E27FC236}">
                  <a16:creationId xmlns:a16="http://schemas.microsoft.com/office/drawing/2014/main" id="{27B8D6DA-F99A-B044-967A-850995F04154}"/>
                </a:ext>
              </a:extLst>
            </wp:docPr>
            <wp:cNvGraphicFramePr/>
            <a:graphic xmlns:a="http://schemas.openxmlformats.org/drawingml/2006/main">
              <a:graphicData uri="http://schemas.openxmlformats.org/drawingml/2006/picture">
                <pic:pic xmlns:pic="http://schemas.openxmlformats.org/drawingml/2006/picture">
                  <pic:nvPicPr>
                    <pic:cNvPr id="10" name="Google Shape;87;p1" descr="A group of people posing for a photo&#10;&#10;Description automatically generated with medium confidence">
                      <a:extLst>
                        <a:ext uri="{FF2B5EF4-FFF2-40B4-BE49-F238E27FC236}">
                          <a16:creationId xmlns:a16="http://schemas.microsoft.com/office/drawing/2014/main" id="{27B8D6DA-F99A-B044-967A-850995F04154}"/>
                        </a:ext>
                      </a:extLst>
                    </pic:cNvPr>
                    <pic:cNvPicPr preferRelativeResize="0"/>
                  </pic:nvPicPr>
                  <pic:blipFill rotWithShape="1">
                    <a:blip r:embed="rId11">
                      <a:alphaModFix/>
                      <a:extLst>
                        <a:ext uri="{28A0092B-C50C-407E-A947-70E740481C1C}">
                          <a14:useLocalDpi xmlns:a14="http://schemas.microsoft.com/office/drawing/2010/main" val="0"/>
                        </a:ext>
                      </a:extLst>
                    </a:blip>
                    <a:srcRect r="9672"/>
                    <a:stretch/>
                  </pic:blipFill>
                  <pic:spPr bwMode="auto">
                    <a:xfrm>
                      <a:off x="0" y="0"/>
                      <a:ext cx="7764780" cy="2510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085B">
        <w:rPr>
          <w:lang w:val="fr-CA"/>
        </w:rPr>
        <w:br w:type="page"/>
      </w:r>
    </w:p>
    <w:p w14:paraId="4DC46E5C" w14:textId="070E4D0B" w:rsidR="00933F04" w:rsidRPr="0077085B" w:rsidRDefault="005B7FC4" w:rsidP="00933F04">
      <w:pPr>
        <w:pStyle w:val="Heading1"/>
        <w:rPr>
          <w:color w:val="23518C"/>
          <w:lang w:val="fr-CA"/>
        </w:rPr>
      </w:pPr>
      <w:bookmarkStart w:id="3" w:name="_Données_mondiales"/>
      <w:bookmarkEnd w:id="3"/>
      <w:r w:rsidRPr="0077085B">
        <w:rPr>
          <w:color w:val="23518C"/>
          <w:lang w:val="fr-CA"/>
        </w:rPr>
        <w:lastRenderedPageBreak/>
        <w:t>Données mondiales</w:t>
      </w:r>
    </w:p>
    <w:tbl>
      <w:tblPr>
        <w:tblStyle w:val="TableGrid"/>
        <w:tblpPr w:leftFromText="181" w:rightFromText="181" w:vertAnchor="text" w:tblpY="1"/>
        <w:tblOverlap w:val="never"/>
        <w:tblW w:w="0" w:type="auto"/>
        <w:tblLook w:val="04A0" w:firstRow="1" w:lastRow="0" w:firstColumn="1" w:lastColumn="0" w:noHBand="0" w:noVBand="1"/>
      </w:tblPr>
      <w:tblGrid>
        <w:gridCol w:w="4817"/>
        <w:gridCol w:w="4533"/>
      </w:tblGrid>
      <w:tr w:rsidR="00933F04" w14:paraId="5F40EE5D" w14:textId="77777777" w:rsidTr="003C33EB">
        <w:tc>
          <w:tcPr>
            <w:tcW w:w="4817" w:type="dxa"/>
            <w:shd w:val="clear" w:color="auto" w:fill="D9D9D9" w:themeFill="background1" w:themeFillShade="D9"/>
          </w:tcPr>
          <w:p w14:paraId="03CAABD9" w14:textId="1B530975" w:rsidR="00933F04" w:rsidRPr="00CD37EB" w:rsidRDefault="005B7FC4" w:rsidP="00D06B1B">
            <w:pPr>
              <w:spacing w:before="120" w:after="120"/>
              <w:rPr>
                <w:b/>
                <w:bCs/>
                <w:sz w:val="24"/>
                <w:szCs w:val="24"/>
              </w:rPr>
            </w:pPr>
            <w:r w:rsidRPr="005B7FC4">
              <w:rPr>
                <w:b/>
                <w:bCs/>
                <w:sz w:val="24"/>
                <w:szCs w:val="24"/>
              </w:rPr>
              <w:t xml:space="preserve">Données </w:t>
            </w:r>
            <w:proofErr w:type="spellStart"/>
            <w:r w:rsidRPr="005B7FC4">
              <w:rPr>
                <w:b/>
                <w:bCs/>
                <w:sz w:val="24"/>
                <w:szCs w:val="24"/>
              </w:rPr>
              <w:t>mondiales</w:t>
            </w:r>
            <w:proofErr w:type="spellEnd"/>
          </w:p>
        </w:tc>
        <w:tc>
          <w:tcPr>
            <w:tcW w:w="4533" w:type="dxa"/>
            <w:shd w:val="clear" w:color="auto" w:fill="D9D9D9" w:themeFill="background1" w:themeFillShade="D9"/>
          </w:tcPr>
          <w:p w14:paraId="112F50F1" w14:textId="77777777" w:rsidR="00933F04" w:rsidRPr="00CD37EB" w:rsidRDefault="00933F04" w:rsidP="00D06B1B">
            <w:pPr>
              <w:spacing w:before="120" w:after="120"/>
              <w:rPr>
                <w:b/>
                <w:bCs/>
                <w:sz w:val="24"/>
                <w:szCs w:val="24"/>
              </w:rPr>
            </w:pPr>
            <w:r w:rsidRPr="00CD37EB">
              <w:rPr>
                <w:b/>
                <w:bCs/>
                <w:sz w:val="24"/>
                <w:szCs w:val="24"/>
              </w:rPr>
              <w:t>Source</w:t>
            </w:r>
          </w:p>
        </w:tc>
      </w:tr>
      <w:tr w:rsidR="00933F04" w14:paraId="1C094A0C" w14:textId="77777777" w:rsidTr="00397173">
        <w:trPr>
          <w:trHeight w:val="6265"/>
        </w:trPr>
        <w:tc>
          <w:tcPr>
            <w:tcW w:w="4817" w:type="dxa"/>
          </w:tcPr>
          <w:p w14:paraId="2D6ED87D" w14:textId="77777777" w:rsidR="005B7FC4" w:rsidRPr="00F9211F" w:rsidRDefault="005B7FC4" w:rsidP="00D06B1B">
            <w:pPr>
              <w:numPr>
                <w:ilvl w:val="0"/>
                <w:numId w:val="8"/>
              </w:numPr>
              <w:spacing w:before="100" w:beforeAutospacing="1" w:after="100" w:afterAutospacing="1"/>
              <w:rPr>
                <w:lang w:val="fr-CA"/>
              </w:rPr>
            </w:pPr>
            <w:r w:rsidRPr="00F9211F">
              <w:rPr>
                <w:lang w:val="fr-CA"/>
              </w:rPr>
              <w:t>Les chutes sont la deuxième cause de décès accidentels ou de décès par traumatisme involontaire dans le monde.</w:t>
            </w:r>
          </w:p>
          <w:p w14:paraId="1073EF6E" w14:textId="77777777" w:rsidR="005B7FC4" w:rsidRPr="00F9211F" w:rsidRDefault="005B7FC4" w:rsidP="00D06B1B">
            <w:pPr>
              <w:numPr>
                <w:ilvl w:val="0"/>
                <w:numId w:val="8"/>
              </w:numPr>
              <w:spacing w:before="100" w:beforeAutospacing="1" w:after="100" w:afterAutospacing="1"/>
              <w:rPr>
                <w:lang w:val="fr-CA"/>
              </w:rPr>
            </w:pPr>
            <w:r w:rsidRPr="00F9211F">
              <w:rPr>
                <w:lang w:val="fr-CA"/>
              </w:rPr>
              <w:t>Selon les estimations, 684 000 personnes perdent la vie chaque année à la suite de chutes, dont plus de 80 % dans les pays à revenu faible ou intermédiaire.</w:t>
            </w:r>
          </w:p>
          <w:p w14:paraId="4AB51565" w14:textId="77777777" w:rsidR="005B7FC4" w:rsidRPr="00F9211F" w:rsidRDefault="005B7FC4" w:rsidP="00D06B1B">
            <w:pPr>
              <w:numPr>
                <w:ilvl w:val="0"/>
                <w:numId w:val="8"/>
              </w:numPr>
              <w:spacing w:before="100" w:beforeAutospacing="1" w:after="100" w:afterAutospacing="1"/>
              <w:rPr>
                <w:lang w:val="fr-CA"/>
              </w:rPr>
            </w:pPr>
            <w:r w:rsidRPr="00F9211F">
              <w:rPr>
                <w:lang w:val="fr-CA"/>
              </w:rPr>
              <w:t>Les personnes qui font le plus grand nombre de chutes mortelles sont des personnes de plus de 60 ans.</w:t>
            </w:r>
          </w:p>
          <w:p w14:paraId="200293A4" w14:textId="77777777" w:rsidR="005B7FC4" w:rsidRPr="00F9211F" w:rsidRDefault="005B7FC4" w:rsidP="00D06B1B">
            <w:pPr>
              <w:numPr>
                <w:ilvl w:val="0"/>
                <w:numId w:val="8"/>
              </w:numPr>
              <w:spacing w:before="100" w:beforeAutospacing="1" w:after="100" w:afterAutospacing="1"/>
              <w:rPr>
                <w:lang w:val="fr-CA"/>
              </w:rPr>
            </w:pPr>
            <w:r w:rsidRPr="00F9211F">
              <w:rPr>
                <w:lang w:val="fr-CA"/>
              </w:rPr>
              <w:t>On enregistre chaque année 37,3 millions de chutes qui sont suffisamment graves pour nécessiter des soins médicaux.</w:t>
            </w:r>
          </w:p>
          <w:p w14:paraId="4289F1E8" w14:textId="04BD4C5A" w:rsidR="00933F04" w:rsidRPr="00F9211F" w:rsidRDefault="005B7FC4" w:rsidP="00D06B1B">
            <w:pPr>
              <w:numPr>
                <w:ilvl w:val="0"/>
                <w:numId w:val="8"/>
              </w:numPr>
              <w:spacing w:before="100" w:beforeAutospacing="1" w:after="100" w:afterAutospacing="1"/>
              <w:rPr>
                <w:lang w:val="fr-CA"/>
              </w:rPr>
            </w:pPr>
            <w:r w:rsidRPr="00F9211F">
              <w:rPr>
                <w:lang w:val="fr-CA"/>
              </w:rPr>
              <w:t>Les stratégies de prévention devraient privilégier l’éducation, la formation et l’aménagement d’environnements sécurisés, en accordant un degré de priorité élevé aux travaux de recherche sur les chutes et en mettant en place des mesures efficaces pour réduire les risques.</w:t>
            </w:r>
          </w:p>
        </w:tc>
        <w:tc>
          <w:tcPr>
            <w:tcW w:w="4533" w:type="dxa"/>
          </w:tcPr>
          <w:p w14:paraId="41122D4B" w14:textId="23CD2D13" w:rsidR="00933F04" w:rsidRPr="007C11F2" w:rsidRDefault="005B7FC4" w:rsidP="00D06B1B">
            <w:pPr>
              <w:spacing w:before="120" w:after="120"/>
            </w:pPr>
            <w:r w:rsidRPr="00F9211F">
              <w:rPr>
                <w:lang w:val="fr-CA"/>
              </w:rPr>
              <w:t xml:space="preserve">Organisation mondiale de la </w:t>
            </w:r>
            <w:r w:rsidR="00456DC2" w:rsidRPr="00F9211F">
              <w:rPr>
                <w:lang w:val="fr-CA"/>
              </w:rPr>
              <w:t>S</w:t>
            </w:r>
            <w:r w:rsidRPr="00F9211F">
              <w:rPr>
                <w:lang w:val="fr-CA"/>
              </w:rPr>
              <w:t>anté</w:t>
            </w:r>
            <w:r w:rsidR="00933F04" w:rsidRPr="00F9211F">
              <w:rPr>
                <w:lang w:val="fr-CA"/>
              </w:rPr>
              <w:t xml:space="preserve">. (2021). </w:t>
            </w:r>
            <w:r w:rsidRPr="00F9211F">
              <w:rPr>
                <w:lang w:val="fr-CA"/>
              </w:rPr>
              <w:t>Fiche d'information sur les chutes</w:t>
            </w:r>
            <w:r w:rsidR="00933F04" w:rsidRPr="00F9211F">
              <w:rPr>
                <w:lang w:val="fr-CA"/>
              </w:rPr>
              <w:t xml:space="preserve">. </w:t>
            </w:r>
            <w:hyperlink r:id="rId12" w:history="1">
              <w:r w:rsidRPr="008161A5">
                <w:rPr>
                  <w:rStyle w:val="Hyperlink"/>
                </w:rPr>
                <w:t>https://www.who.int/fr/news-room/fact-sheets/</w:t>
              </w:r>
              <w:r w:rsidRPr="003C33EB">
                <w:rPr>
                  <w:rStyle w:val="FollowedHyperlink"/>
                </w:rPr>
                <w:t>deta</w:t>
              </w:r>
              <w:r w:rsidRPr="003C33EB">
                <w:rPr>
                  <w:rStyle w:val="FollowedHyperlink"/>
                </w:rPr>
                <w:t>i</w:t>
              </w:r>
              <w:r w:rsidRPr="003C33EB">
                <w:rPr>
                  <w:rStyle w:val="FollowedHyperlink"/>
                </w:rPr>
                <w:t>l</w:t>
              </w:r>
              <w:r w:rsidRPr="008161A5">
                <w:rPr>
                  <w:rStyle w:val="Hyperlink"/>
                </w:rPr>
                <w:t>/falls</w:t>
              </w:r>
            </w:hyperlink>
            <w:r>
              <w:t xml:space="preserve"> </w:t>
            </w:r>
          </w:p>
          <w:p w14:paraId="7160722E" w14:textId="77777777" w:rsidR="00933F04" w:rsidRDefault="00933F04" w:rsidP="00D06B1B">
            <w:pPr>
              <w:spacing w:before="120" w:after="120"/>
            </w:pPr>
          </w:p>
        </w:tc>
      </w:tr>
      <w:tr w:rsidR="00F9211F" w14:paraId="20443283" w14:textId="77777777" w:rsidTr="003C33EB">
        <w:tc>
          <w:tcPr>
            <w:tcW w:w="4817" w:type="dxa"/>
          </w:tcPr>
          <w:p w14:paraId="14112B50" w14:textId="0D730A52" w:rsidR="00F9211F" w:rsidRDefault="00F9211F" w:rsidP="00D06B1B">
            <w:pPr>
              <w:numPr>
                <w:ilvl w:val="0"/>
                <w:numId w:val="8"/>
              </w:numPr>
              <w:spacing w:before="100" w:beforeAutospacing="1" w:after="100" w:afterAutospacing="1"/>
              <w:rPr>
                <w:lang w:val="fr-CA"/>
              </w:rPr>
            </w:pPr>
            <w:r w:rsidRPr="00F9211F">
              <w:rPr>
                <w:lang w:val="fr-CA"/>
              </w:rPr>
              <w:t xml:space="preserve">Aux États-Unis, les </w:t>
            </w:r>
            <w:proofErr w:type="gramStart"/>
            <w:r w:rsidRPr="00F9211F">
              <w:rPr>
                <w:lang w:val="fr-CA"/>
              </w:rPr>
              <w:t xml:space="preserve">chutes </w:t>
            </w:r>
            <w:r w:rsidR="003C33EB" w:rsidRPr="0077085B">
              <w:rPr>
                <w:lang w:val="fr-CA"/>
              </w:rPr>
              <w:t xml:space="preserve"> </w:t>
            </w:r>
            <w:r w:rsidR="003C33EB" w:rsidRPr="0077085B">
              <w:rPr>
                <w:lang w:val="fr-CA"/>
              </w:rPr>
              <w:t>non</w:t>
            </w:r>
            <w:proofErr w:type="gramEnd"/>
            <w:r w:rsidR="003C33EB" w:rsidRPr="0077085B">
              <w:rPr>
                <w:lang w:val="fr-CA"/>
              </w:rPr>
              <w:t xml:space="preserve"> intentionnelle</w:t>
            </w:r>
            <w:r w:rsidR="003C33EB">
              <w:rPr>
                <w:lang w:val="fr-CA"/>
              </w:rPr>
              <w:t>s</w:t>
            </w:r>
            <w:r w:rsidRPr="00F9211F">
              <w:rPr>
                <w:lang w:val="fr-CA"/>
              </w:rPr>
              <w:t xml:space="preserve"> sont la principale cause de blessures et de décès par blessures chez les adultes âgés de ≥65 ans (</w:t>
            </w:r>
            <w:r w:rsidRPr="007444DA">
              <w:rPr>
                <w:lang w:val="fr-CA"/>
              </w:rPr>
              <w:t>les aînés</w:t>
            </w:r>
            <w:r w:rsidRPr="00F9211F">
              <w:rPr>
                <w:lang w:val="fr-CA"/>
              </w:rPr>
              <w:t>).</w:t>
            </w:r>
          </w:p>
          <w:p w14:paraId="21DB5327" w14:textId="7779C05B" w:rsidR="00F9211F" w:rsidRPr="00F9211F" w:rsidRDefault="00F9211F" w:rsidP="00D06B1B">
            <w:pPr>
              <w:numPr>
                <w:ilvl w:val="0"/>
                <w:numId w:val="8"/>
              </w:numPr>
              <w:spacing w:before="100" w:beforeAutospacing="1" w:after="100" w:afterAutospacing="1"/>
              <w:rPr>
                <w:lang w:val="fr-CA"/>
              </w:rPr>
            </w:pPr>
            <w:r w:rsidRPr="00F9211F">
              <w:rPr>
                <w:lang w:val="fr-CA"/>
              </w:rPr>
              <w:t xml:space="preserve">En 2021, 38 742 (78,0 pour 100 000 habitants) </w:t>
            </w:r>
            <w:r w:rsidRPr="007444DA">
              <w:rPr>
                <w:lang w:val="fr-CA"/>
              </w:rPr>
              <w:t>aînés</w:t>
            </w:r>
            <w:r w:rsidRPr="00F9211F">
              <w:rPr>
                <w:lang w:val="fr-CA"/>
              </w:rPr>
              <w:t xml:space="preserve"> sont décédées des suites de chutes accidentelles.</w:t>
            </w:r>
          </w:p>
        </w:tc>
        <w:tc>
          <w:tcPr>
            <w:tcW w:w="4533" w:type="dxa"/>
          </w:tcPr>
          <w:p w14:paraId="7611B470" w14:textId="2E6C1A6C" w:rsidR="00F9211F" w:rsidRPr="00F9211F" w:rsidRDefault="00F9211F" w:rsidP="00D06B1B">
            <w:pPr>
              <w:spacing w:before="120" w:after="120"/>
              <w:rPr>
                <w:lang w:val="fr-CA"/>
              </w:rPr>
            </w:pPr>
            <w:r w:rsidRPr="00EE099D">
              <w:t xml:space="preserve">Kakara R, Bergen G, Burns E, Stevens M. Nonfatal and Fatal Falls Among Adults Aged ≥65 Years — United States, 2020–2021. MMWR </w:t>
            </w:r>
            <w:proofErr w:type="spellStart"/>
            <w:r w:rsidRPr="00EE099D">
              <w:t>Morb</w:t>
            </w:r>
            <w:proofErr w:type="spellEnd"/>
            <w:r w:rsidRPr="00EE099D">
              <w:t xml:space="preserve"> Mortal </w:t>
            </w:r>
            <w:proofErr w:type="spellStart"/>
            <w:r w:rsidRPr="00EE099D">
              <w:t>Wkly</w:t>
            </w:r>
            <w:proofErr w:type="spellEnd"/>
            <w:r w:rsidRPr="00EE099D">
              <w:t xml:space="preserve"> Rep </w:t>
            </w:r>
            <w:proofErr w:type="gramStart"/>
            <w:r w:rsidRPr="00EE099D">
              <w:t>2023;72:938</w:t>
            </w:r>
            <w:proofErr w:type="gramEnd"/>
            <w:r w:rsidRPr="00EE099D">
              <w:t xml:space="preserve">–943. DOI: </w:t>
            </w:r>
            <w:hyperlink r:id="rId13" w:history="1">
              <w:r w:rsidRPr="00D44BAE">
                <w:rPr>
                  <w:rStyle w:val="Hyperlink"/>
                </w:rPr>
                <w:t>http://dx.doi.org/10.15585/mmwr.mm7235a1</w:t>
              </w:r>
            </w:hyperlink>
            <w:r>
              <w:t xml:space="preserve"> (</w:t>
            </w:r>
            <w:proofErr w:type="spellStart"/>
            <w:r>
              <w:t>en</w:t>
            </w:r>
            <w:proofErr w:type="spellEnd"/>
            <w:r>
              <w:t xml:space="preserve"> </w:t>
            </w:r>
            <w:proofErr w:type="spellStart"/>
            <w:r>
              <w:t>anglais</w:t>
            </w:r>
            <w:proofErr w:type="spellEnd"/>
            <w:r>
              <w:t>)</w:t>
            </w:r>
          </w:p>
        </w:tc>
      </w:tr>
      <w:tr w:rsidR="003C33EB" w14:paraId="21ADEF57" w14:textId="77777777" w:rsidTr="003C33EB">
        <w:tc>
          <w:tcPr>
            <w:tcW w:w="4817" w:type="dxa"/>
          </w:tcPr>
          <w:p w14:paraId="3C78A7B6" w14:textId="77777777" w:rsidR="003C33EB" w:rsidRPr="003C33EB" w:rsidRDefault="003C33EB" w:rsidP="00D06B1B">
            <w:pPr>
              <w:numPr>
                <w:ilvl w:val="0"/>
                <w:numId w:val="8"/>
              </w:numPr>
              <w:spacing w:before="100" w:beforeAutospacing="1" w:after="100" w:afterAutospacing="1"/>
              <w:rPr>
                <w:lang w:val="fr-CA"/>
              </w:rPr>
            </w:pPr>
            <w:r w:rsidRPr="0077085B">
              <w:rPr>
                <w:szCs w:val="20"/>
                <w:lang w:val="fr-CA"/>
              </w:rPr>
              <w:t>En 20</w:t>
            </w:r>
            <w:r>
              <w:rPr>
                <w:szCs w:val="20"/>
                <w:lang w:val="fr-CA"/>
              </w:rPr>
              <w:t>23</w:t>
            </w:r>
            <w:r w:rsidRPr="0077085B">
              <w:rPr>
                <w:szCs w:val="20"/>
                <w:lang w:val="fr-CA"/>
              </w:rPr>
              <w:t>-202</w:t>
            </w:r>
            <w:r>
              <w:rPr>
                <w:szCs w:val="20"/>
                <w:lang w:val="fr-CA"/>
              </w:rPr>
              <w:t>4</w:t>
            </w:r>
            <w:r w:rsidRPr="0077085B">
              <w:rPr>
                <w:szCs w:val="20"/>
                <w:lang w:val="fr-CA"/>
              </w:rPr>
              <w:t xml:space="preserve">, les Autochtones de l’Australie étaient 1,4 fois plus nombreux que les autres membres de la population australienne à être hospitalisés en raison d’une blessure liée à une chute. </w:t>
            </w:r>
          </w:p>
          <w:p w14:paraId="4D37E787" w14:textId="468A7176" w:rsidR="003C33EB" w:rsidRPr="00F9211F" w:rsidRDefault="003C33EB" w:rsidP="00D06B1B">
            <w:pPr>
              <w:numPr>
                <w:ilvl w:val="0"/>
                <w:numId w:val="8"/>
              </w:numPr>
              <w:spacing w:before="100" w:beforeAutospacing="1" w:after="100" w:afterAutospacing="1"/>
              <w:rPr>
                <w:lang w:val="fr-CA"/>
              </w:rPr>
            </w:pPr>
            <w:r w:rsidRPr="003C33EB">
              <w:rPr>
                <w:szCs w:val="20"/>
                <w:lang w:val="fr-CA"/>
              </w:rPr>
              <w:t xml:space="preserve">Le taux d’hospitalisation par âge était élevé chez les adultes âgés de 65 ans et plus, ainsi que chez les Premières </w:t>
            </w:r>
            <w:r w:rsidRPr="003C33EB">
              <w:rPr>
                <w:szCs w:val="20"/>
                <w:lang w:val="fr-CA"/>
              </w:rPr>
              <w:lastRenderedPageBreak/>
              <w:t>Nations et les Australiens non autochtones.</w:t>
            </w:r>
          </w:p>
        </w:tc>
        <w:tc>
          <w:tcPr>
            <w:tcW w:w="4533" w:type="dxa"/>
          </w:tcPr>
          <w:p w14:paraId="32D40BC7" w14:textId="77777777" w:rsidR="003C33EB" w:rsidRDefault="003C33EB" w:rsidP="003C33EB">
            <w:pPr>
              <w:rPr>
                <w:szCs w:val="20"/>
              </w:rPr>
            </w:pPr>
            <w:r w:rsidRPr="0075335F">
              <w:rPr>
                <w:szCs w:val="20"/>
              </w:rPr>
              <w:lastRenderedPageBreak/>
              <w:t>Australian Institute of Health and Welfare</w:t>
            </w:r>
            <w:r>
              <w:rPr>
                <w:szCs w:val="20"/>
              </w:rPr>
              <w:t>. (2025).</w:t>
            </w:r>
            <w:r w:rsidRPr="0075335F">
              <w:rPr>
                <w:szCs w:val="20"/>
              </w:rPr>
              <w:t xml:space="preserve"> Injur</w:t>
            </w:r>
            <w:r>
              <w:rPr>
                <w:szCs w:val="20"/>
              </w:rPr>
              <w:t>y in Australia:</w:t>
            </w:r>
            <w:r w:rsidRPr="0075335F">
              <w:rPr>
                <w:szCs w:val="20"/>
              </w:rPr>
              <w:t xml:space="preserve"> Falls</w:t>
            </w:r>
            <w:r>
              <w:rPr>
                <w:szCs w:val="20"/>
              </w:rPr>
              <w:t>.</w:t>
            </w:r>
          </w:p>
          <w:p w14:paraId="74BA1469" w14:textId="5559DDB9" w:rsidR="003C33EB" w:rsidRPr="003C33EB" w:rsidRDefault="003C33EB" w:rsidP="003C33EB">
            <w:pPr>
              <w:rPr>
                <w:szCs w:val="20"/>
              </w:rPr>
            </w:pPr>
            <w:hyperlink r:id="rId14" w:history="1">
              <w:r w:rsidRPr="00075CDE">
                <w:rPr>
                  <w:rStyle w:val="Hyperlink"/>
                  <w:szCs w:val="20"/>
                </w:rPr>
                <w:t>https://www.aihw.gov.au/reports/injury/falls</w:t>
              </w:r>
            </w:hyperlink>
            <w:r>
              <w:t xml:space="preserve"> (</w:t>
            </w:r>
            <w:proofErr w:type="spellStart"/>
            <w:r>
              <w:t>en</w:t>
            </w:r>
            <w:proofErr w:type="spellEnd"/>
            <w:r>
              <w:t xml:space="preserve"> </w:t>
            </w:r>
            <w:proofErr w:type="spellStart"/>
            <w:r>
              <w:t>anglais</w:t>
            </w:r>
            <w:proofErr w:type="spellEnd"/>
            <w:r>
              <w:t>)</w:t>
            </w:r>
          </w:p>
        </w:tc>
      </w:tr>
    </w:tbl>
    <w:p w14:paraId="310D0CC6" w14:textId="77777777" w:rsidR="00933F04" w:rsidRDefault="00933F04" w:rsidP="00933F04"/>
    <w:p w14:paraId="5CAFD328" w14:textId="1E84774F" w:rsidR="00933F04" w:rsidRPr="0077085B" w:rsidRDefault="005B7FC4" w:rsidP="00933F04">
      <w:pPr>
        <w:rPr>
          <w:b/>
          <w:bCs/>
          <w:lang w:val="fr-CA"/>
        </w:rPr>
      </w:pPr>
      <w:r w:rsidRPr="0077085B">
        <w:rPr>
          <w:b/>
          <w:bCs/>
          <w:lang w:val="fr-CA"/>
        </w:rPr>
        <w:t xml:space="preserve">Autres sources de données </w:t>
      </w:r>
      <w:r w:rsidR="00933F04" w:rsidRPr="0077085B">
        <w:rPr>
          <w:b/>
          <w:bCs/>
          <w:lang w:val="fr-CA"/>
        </w:rPr>
        <w:t>:</w:t>
      </w:r>
    </w:p>
    <w:p w14:paraId="750479A5" w14:textId="77777777" w:rsidR="00281A88" w:rsidRPr="0077085B" w:rsidRDefault="00281A88" w:rsidP="00933F04">
      <w:pPr>
        <w:rPr>
          <w:b/>
          <w:bCs/>
          <w:lang w:val="fr-CA"/>
        </w:rPr>
      </w:pPr>
    </w:p>
    <w:p w14:paraId="0DBB9920" w14:textId="5EE792C3" w:rsidR="0080351D" w:rsidRPr="008C6228" w:rsidRDefault="0080351D" w:rsidP="002E4633">
      <w:pPr>
        <w:ind w:left="720" w:hanging="720"/>
        <w:rPr>
          <w:b/>
          <w:bCs/>
        </w:rPr>
      </w:pPr>
      <w:r w:rsidRPr="0077085B">
        <w:rPr>
          <w:b/>
          <w:bCs/>
          <w:lang w:val="fr-CA"/>
        </w:rPr>
        <w:t>Montero-</w:t>
      </w:r>
      <w:proofErr w:type="spellStart"/>
      <w:r w:rsidRPr="0077085B">
        <w:rPr>
          <w:b/>
          <w:bCs/>
          <w:lang w:val="fr-CA"/>
        </w:rPr>
        <w:t>Odasso</w:t>
      </w:r>
      <w:proofErr w:type="spellEnd"/>
      <w:r w:rsidRPr="0077085B">
        <w:rPr>
          <w:b/>
          <w:bCs/>
          <w:lang w:val="fr-CA"/>
        </w:rPr>
        <w:t xml:space="preserve">, M., van </w:t>
      </w:r>
      <w:proofErr w:type="spellStart"/>
      <w:r w:rsidRPr="0077085B">
        <w:rPr>
          <w:b/>
          <w:bCs/>
          <w:lang w:val="fr-CA"/>
        </w:rPr>
        <w:t>der</w:t>
      </w:r>
      <w:proofErr w:type="spellEnd"/>
      <w:r w:rsidRPr="0077085B">
        <w:rPr>
          <w:b/>
          <w:bCs/>
          <w:lang w:val="fr-CA"/>
        </w:rPr>
        <w:t xml:space="preserve"> Velde, N., Martin, F. C., Petrovic, M., Tan, M. P., </w:t>
      </w:r>
      <w:proofErr w:type="spellStart"/>
      <w:r w:rsidRPr="0077085B">
        <w:rPr>
          <w:b/>
          <w:bCs/>
          <w:lang w:val="fr-CA"/>
        </w:rPr>
        <w:t>Ryg</w:t>
      </w:r>
      <w:proofErr w:type="spellEnd"/>
      <w:r w:rsidRPr="0077085B">
        <w:rPr>
          <w:b/>
          <w:bCs/>
          <w:lang w:val="fr-CA"/>
        </w:rPr>
        <w:t xml:space="preserve">, J., </w:t>
      </w:r>
      <w:r w:rsidR="009A5476">
        <w:rPr>
          <w:b/>
          <w:bCs/>
          <w:lang w:val="fr-CA"/>
        </w:rPr>
        <w:t>[</w:t>
      </w:r>
      <w:r w:rsidRPr="0077085B">
        <w:rPr>
          <w:b/>
          <w:bCs/>
          <w:lang w:val="fr-CA"/>
        </w:rPr>
        <w:t>...</w:t>
      </w:r>
      <w:r w:rsidR="009A5476">
        <w:rPr>
          <w:b/>
          <w:bCs/>
          <w:lang w:val="fr-CA"/>
        </w:rPr>
        <w:t>]</w:t>
      </w:r>
      <w:r w:rsidRPr="0077085B">
        <w:rPr>
          <w:b/>
          <w:bCs/>
          <w:lang w:val="fr-CA"/>
        </w:rPr>
        <w:t xml:space="preserve"> </w:t>
      </w:r>
      <w:r w:rsidRPr="008C6228">
        <w:rPr>
          <w:b/>
          <w:bCs/>
        </w:rPr>
        <w:t>&amp; Masud, T. (2022). World guidelines for falls prevention and management for older adults: a global initiative. Age and ageing, 51(9), afac205.</w:t>
      </w:r>
    </w:p>
    <w:p w14:paraId="1E140C05" w14:textId="77777777" w:rsidR="0080351D" w:rsidRDefault="0080351D" w:rsidP="005B7FC4"/>
    <w:p w14:paraId="6F7A2649" w14:textId="0D81EA6C" w:rsidR="0080351D" w:rsidRPr="009F23B0" w:rsidRDefault="0080351D" w:rsidP="0080351D">
      <w:pPr>
        <w:rPr>
          <w:lang w:val="fr-CA"/>
        </w:rPr>
      </w:pPr>
      <w:proofErr w:type="gramStart"/>
      <w:r>
        <w:rPr>
          <w:b/>
          <w:bCs/>
          <w:lang w:val="fr-CA"/>
        </w:rPr>
        <w:t>R</w:t>
      </w:r>
      <w:r w:rsidRPr="005B7FC4">
        <w:rPr>
          <w:b/>
          <w:bCs/>
        </w:rPr>
        <w:t>é</w:t>
      </w:r>
      <w:proofErr w:type="spellStart"/>
      <w:r>
        <w:rPr>
          <w:b/>
          <w:bCs/>
          <w:lang w:val="fr-CA"/>
        </w:rPr>
        <w:t>sum</w:t>
      </w:r>
      <w:proofErr w:type="spellEnd"/>
      <w:r w:rsidRPr="005B7FC4">
        <w:rPr>
          <w:b/>
          <w:bCs/>
        </w:rPr>
        <w:t>é</w:t>
      </w:r>
      <w:r>
        <w:rPr>
          <w:b/>
          <w:bCs/>
          <w:lang w:val="fr-CA"/>
        </w:rPr>
        <w:t xml:space="preserve">  </w:t>
      </w:r>
      <w:r w:rsidR="009A5476">
        <w:rPr>
          <w:b/>
          <w:bCs/>
          <w:lang w:val="fr-CA"/>
        </w:rPr>
        <w:t>[</w:t>
      </w:r>
      <w:proofErr w:type="gramEnd"/>
      <w:r w:rsidR="009A5476">
        <w:rPr>
          <w:b/>
          <w:bCs/>
          <w:lang w:val="fr-CA"/>
        </w:rPr>
        <w:t>traduction libre]</w:t>
      </w:r>
    </w:p>
    <w:p w14:paraId="0AA2484F" w14:textId="5CEA5AC4" w:rsidR="0080351D" w:rsidRPr="0077085B" w:rsidRDefault="0080351D" w:rsidP="009A5476">
      <w:pPr>
        <w:rPr>
          <w:lang w:val="en-CA"/>
        </w:rPr>
      </w:pPr>
      <w:proofErr w:type="spellStart"/>
      <w:proofErr w:type="gramStart"/>
      <w:r w:rsidRPr="0077085B">
        <w:rPr>
          <w:b/>
          <w:bCs/>
          <w:lang w:val="en-CA"/>
        </w:rPr>
        <w:t>Contexte</w:t>
      </w:r>
      <w:proofErr w:type="spellEnd"/>
      <w:r w:rsidRPr="0077085B">
        <w:rPr>
          <w:b/>
          <w:bCs/>
          <w:lang w:val="en-CA"/>
        </w:rPr>
        <w:t> :</w:t>
      </w:r>
      <w:proofErr w:type="gramEnd"/>
      <w:r w:rsidRPr="0077085B">
        <w:rPr>
          <w:lang w:val="en-CA"/>
        </w:rPr>
        <w:t xml:space="preserve"> </w:t>
      </w:r>
      <w:r w:rsidR="009A5476" w:rsidRPr="009A5476">
        <w:t xml:space="preserve">Les chutes et les </w:t>
      </w:r>
      <w:proofErr w:type="spellStart"/>
      <w:r w:rsidR="009A5476" w:rsidRPr="009A5476">
        <w:t>blessures</w:t>
      </w:r>
      <w:proofErr w:type="spellEnd"/>
      <w:r w:rsidR="009A5476" w:rsidRPr="009A5476">
        <w:t xml:space="preserve"> </w:t>
      </w:r>
      <w:proofErr w:type="spellStart"/>
      <w:r w:rsidR="009A5476" w:rsidRPr="009A5476">
        <w:t>liées</w:t>
      </w:r>
      <w:proofErr w:type="spellEnd"/>
      <w:r w:rsidR="009A5476" w:rsidRPr="009A5476">
        <w:t xml:space="preserve"> aux chutes </w:t>
      </w:r>
      <w:proofErr w:type="spellStart"/>
      <w:r w:rsidR="009A5476" w:rsidRPr="009A5476">
        <w:t>sont</w:t>
      </w:r>
      <w:proofErr w:type="spellEnd"/>
      <w:r w:rsidR="009A5476" w:rsidRPr="009A5476">
        <w:t xml:space="preserve"> </w:t>
      </w:r>
      <w:proofErr w:type="spellStart"/>
      <w:r w:rsidR="009A5476" w:rsidRPr="009A5476">
        <w:t>courantes</w:t>
      </w:r>
      <w:proofErr w:type="spellEnd"/>
      <w:r w:rsidR="009A5476" w:rsidRPr="009A5476">
        <w:t xml:space="preserve"> chez les </w:t>
      </w:r>
      <w:proofErr w:type="spellStart"/>
      <w:r w:rsidR="009A5476" w:rsidRPr="009A5476">
        <w:t>aînés</w:t>
      </w:r>
      <w:proofErr w:type="spellEnd"/>
      <w:r w:rsidR="009A5476" w:rsidRPr="009A5476">
        <w:t xml:space="preserve">. Elles </w:t>
      </w:r>
      <w:proofErr w:type="spellStart"/>
      <w:r w:rsidR="009A5476" w:rsidRPr="009A5476">
        <w:t>ont</w:t>
      </w:r>
      <w:proofErr w:type="spellEnd"/>
      <w:r w:rsidR="009A5476" w:rsidRPr="009A5476">
        <w:t xml:space="preserve"> des </w:t>
      </w:r>
      <w:proofErr w:type="spellStart"/>
      <w:r w:rsidR="009A5476" w:rsidRPr="009A5476">
        <w:t>conséquences</w:t>
      </w:r>
      <w:proofErr w:type="spellEnd"/>
      <w:r w:rsidR="009A5476" w:rsidRPr="009A5476">
        <w:t xml:space="preserve"> </w:t>
      </w:r>
      <w:proofErr w:type="spellStart"/>
      <w:r w:rsidR="009A5476" w:rsidRPr="009A5476">
        <w:t>négatives</w:t>
      </w:r>
      <w:proofErr w:type="spellEnd"/>
      <w:r w:rsidR="009A5476" w:rsidRPr="009A5476">
        <w:t xml:space="preserve"> sur </w:t>
      </w:r>
      <w:proofErr w:type="spellStart"/>
      <w:r w:rsidR="009A5476" w:rsidRPr="009A5476">
        <w:t>l’autonomie</w:t>
      </w:r>
      <w:proofErr w:type="spellEnd"/>
      <w:r w:rsidR="009A5476" w:rsidRPr="009A5476">
        <w:t xml:space="preserve"> </w:t>
      </w:r>
      <w:proofErr w:type="spellStart"/>
      <w:r w:rsidR="009A5476" w:rsidRPr="009A5476">
        <w:t>fonctionnelle</w:t>
      </w:r>
      <w:proofErr w:type="spellEnd"/>
      <w:r w:rsidR="009A5476" w:rsidRPr="009A5476">
        <w:t xml:space="preserve"> et la </w:t>
      </w:r>
      <w:proofErr w:type="spellStart"/>
      <w:r w:rsidR="009A5476" w:rsidRPr="009A5476">
        <w:t>qualité</w:t>
      </w:r>
      <w:proofErr w:type="spellEnd"/>
      <w:r w:rsidR="009A5476" w:rsidRPr="009A5476">
        <w:t xml:space="preserve"> de vie et </w:t>
      </w:r>
      <w:proofErr w:type="spellStart"/>
      <w:r w:rsidR="009A5476" w:rsidRPr="009A5476">
        <w:t>sont</w:t>
      </w:r>
      <w:proofErr w:type="spellEnd"/>
      <w:r w:rsidR="009A5476" w:rsidRPr="009A5476">
        <w:t xml:space="preserve"> </w:t>
      </w:r>
      <w:proofErr w:type="spellStart"/>
      <w:r w:rsidR="009A5476" w:rsidRPr="009A5476">
        <w:t>associées</w:t>
      </w:r>
      <w:proofErr w:type="spellEnd"/>
      <w:r w:rsidR="009A5476" w:rsidRPr="009A5476">
        <w:t xml:space="preserve"> à </w:t>
      </w:r>
      <w:proofErr w:type="spellStart"/>
      <w:r w:rsidR="009A5476" w:rsidRPr="009A5476">
        <w:t>une</w:t>
      </w:r>
      <w:proofErr w:type="spellEnd"/>
      <w:r w:rsidR="009A5476" w:rsidRPr="009A5476">
        <w:t xml:space="preserve"> augmentation de la </w:t>
      </w:r>
      <w:proofErr w:type="spellStart"/>
      <w:r w:rsidR="009A5476" w:rsidRPr="009A5476">
        <w:t>morbidité</w:t>
      </w:r>
      <w:proofErr w:type="spellEnd"/>
      <w:r w:rsidR="009A5476" w:rsidRPr="009A5476">
        <w:t xml:space="preserve">, du </w:t>
      </w:r>
      <w:proofErr w:type="spellStart"/>
      <w:r w:rsidR="009A5476" w:rsidRPr="009A5476">
        <w:t>taux</w:t>
      </w:r>
      <w:proofErr w:type="spellEnd"/>
      <w:r w:rsidR="009A5476" w:rsidRPr="009A5476">
        <w:t xml:space="preserve"> de </w:t>
      </w:r>
      <w:proofErr w:type="spellStart"/>
      <w:r w:rsidR="009A5476" w:rsidRPr="009A5476">
        <w:t>mortalité</w:t>
      </w:r>
      <w:proofErr w:type="spellEnd"/>
      <w:r w:rsidR="009A5476" w:rsidRPr="009A5476">
        <w:t xml:space="preserve"> et des </w:t>
      </w:r>
      <w:proofErr w:type="spellStart"/>
      <w:r w:rsidR="009A5476" w:rsidRPr="009A5476">
        <w:t>coûts</w:t>
      </w:r>
      <w:proofErr w:type="spellEnd"/>
      <w:r w:rsidR="009A5476" w:rsidRPr="009A5476">
        <w:t xml:space="preserve"> </w:t>
      </w:r>
      <w:proofErr w:type="spellStart"/>
      <w:r w:rsidR="009A5476" w:rsidRPr="009A5476">
        <w:t>liés</w:t>
      </w:r>
      <w:proofErr w:type="spellEnd"/>
      <w:r w:rsidR="009A5476" w:rsidRPr="009A5476">
        <w:t xml:space="preserve"> à la santé. Dans </w:t>
      </w:r>
      <w:proofErr w:type="spellStart"/>
      <w:r w:rsidR="009A5476" w:rsidRPr="009A5476">
        <w:t>leur</w:t>
      </w:r>
      <w:proofErr w:type="spellEnd"/>
      <w:r w:rsidR="009A5476" w:rsidRPr="009A5476">
        <w:t xml:space="preserve"> </w:t>
      </w:r>
      <w:proofErr w:type="spellStart"/>
      <w:r w:rsidR="009A5476" w:rsidRPr="009A5476">
        <w:t>forme</w:t>
      </w:r>
      <w:proofErr w:type="spellEnd"/>
      <w:r w:rsidR="009A5476" w:rsidRPr="009A5476">
        <w:t xml:space="preserve"> </w:t>
      </w:r>
      <w:proofErr w:type="spellStart"/>
      <w:r w:rsidR="009A5476" w:rsidRPr="009A5476">
        <w:t>actuelle</w:t>
      </w:r>
      <w:proofErr w:type="spellEnd"/>
      <w:r w:rsidR="009A5476" w:rsidRPr="009A5476">
        <w:t xml:space="preserve">, les </w:t>
      </w:r>
      <w:proofErr w:type="spellStart"/>
      <w:r w:rsidR="009A5476" w:rsidRPr="009A5476">
        <w:t>lignes</w:t>
      </w:r>
      <w:proofErr w:type="spellEnd"/>
      <w:r w:rsidR="009A5476" w:rsidRPr="009A5476">
        <w:t xml:space="preserve"> directrices </w:t>
      </w:r>
      <w:proofErr w:type="spellStart"/>
      <w:r w:rsidR="009A5476" w:rsidRPr="009A5476">
        <w:t>révèlent</w:t>
      </w:r>
      <w:proofErr w:type="spellEnd"/>
      <w:r w:rsidR="009A5476" w:rsidRPr="009A5476">
        <w:t xml:space="preserve"> des </w:t>
      </w:r>
      <w:proofErr w:type="spellStart"/>
      <w:r w:rsidR="009A5476" w:rsidRPr="009A5476">
        <w:t>incohérences</w:t>
      </w:r>
      <w:proofErr w:type="spellEnd"/>
      <w:r w:rsidR="009A5476" w:rsidRPr="009A5476">
        <w:t xml:space="preserve">, sans mises à jour, par rapport à </w:t>
      </w:r>
      <w:proofErr w:type="spellStart"/>
      <w:r w:rsidR="009A5476" w:rsidRPr="009A5476">
        <w:t>celles</w:t>
      </w:r>
      <w:proofErr w:type="spellEnd"/>
      <w:r w:rsidR="009A5476" w:rsidRPr="009A5476">
        <w:t xml:space="preserve"> </w:t>
      </w:r>
      <w:proofErr w:type="spellStart"/>
      <w:r w:rsidR="009A5476" w:rsidRPr="009A5476">
        <w:t>applicables</w:t>
      </w:r>
      <w:proofErr w:type="spellEnd"/>
      <w:r w:rsidR="009A5476" w:rsidRPr="009A5476">
        <w:t xml:space="preserve"> </w:t>
      </w:r>
      <w:proofErr w:type="spellStart"/>
      <w:r w:rsidR="009A5476" w:rsidRPr="009A5476">
        <w:t>aujourd’hui</w:t>
      </w:r>
      <w:proofErr w:type="spellEnd"/>
      <w:r w:rsidR="009A5476" w:rsidRPr="009A5476">
        <w:t xml:space="preserve"> à </w:t>
      </w:r>
      <w:proofErr w:type="spellStart"/>
      <w:r w:rsidR="009A5476" w:rsidRPr="009A5476">
        <w:t>l’échelle</w:t>
      </w:r>
      <w:proofErr w:type="spellEnd"/>
      <w:r w:rsidR="009A5476" w:rsidRPr="009A5476">
        <w:t xml:space="preserve"> </w:t>
      </w:r>
      <w:proofErr w:type="spellStart"/>
      <w:r w:rsidR="009A5476" w:rsidRPr="009A5476">
        <w:t>mondiale</w:t>
      </w:r>
      <w:proofErr w:type="spellEnd"/>
      <w:r w:rsidR="009A5476" w:rsidRPr="009A5476">
        <w:t>.</w:t>
      </w:r>
    </w:p>
    <w:p w14:paraId="2504A788" w14:textId="5E2DCB14" w:rsidR="0080351D" w:rsidRPr="0077085B" w:rsidRDefault="0080351D" w:rsidP="009A5476">
      <w:proofErr w:type="spellStart"/>
      <w:r w:rsidRPr="0077085B">
        <w:rPr>
          <w:b/>
          <w:bCs/>
          <w:lang w:val="en-CA"/>
        </w:rPr>
        <w:t>Objectifs</w:t>
      </w:r>
      <w:proofErr w:type="spellEnd"/>
      <w:r w:rsidRPr="0077085B">
        <w:rPr>
          <w:b/>
          <w:bCs/>
          <w:lang w:val="en-CA"/>
        </w:rPr>
        <w:t xml:space="preserve"> : </w:t>
      </w:r>
      <w:proofErr w:type="spellStart"/>
      <w:r w:rsidR="009A5476" w:rsidRPr="009A5476">
        <w:t>Formuler</w:t>
      </w:r>
      <w:proofErr w:type="spellEnd"/>
      <w:r w:rsidR="009A5476" w:rsidRPr="009A5476">
        <w:t xml:space="preserve"> </w:t>
      </w:r>
      <w:proofErr w:type="spellStart"/>
      <w:r w:rsidR="009A5476" w:rsidRPr="009A5476">
        <w:t>une</w:t>
      </w:r>
      <w:proofErr w:type="spellEnd"/>
      <w:r w:rsidR="009A5476" w:rsidRPr="009A5476">
        <w:t xml:space="preserve"> </w:t>
      </w:r>
      <w:proofErr w:type="spellStart"/>
      <w:r w:rsidR="009A5476" w:rsidRPr="009A5476">
        <w:t>série</w:t>
      </w:r>
      <w:proofErr w:type="spellEnd"/>
      <w:r w:rsidR="009A5476" w:rsidRPr="009A5476">
        <w:t xml:space="preserve"> de </w:t>
      </w:r>
      <w:proofErr w:type="spellStart"/>
      <w:r w:rsidR="009A5476" w:rsidRPr="009A5476">
        <w:t>recommandations</w:t>
      </w:r>
      <w:proofErr w:type="spellEnd"/>
      <w:r w:rsidR="009A5476" w:rsidRPr="009A5476">
        <w:t xml:space="preserve"> </w:t>
      </w:r>
      <w:proofErr w:type="spellStart"/>
      <w:r w:rsidR="009A5476" w:rsidRPr="009A5476">
        <w:t>consensuelles</w:t>
      </w:r>
      <w:proofErr w:type="spellEnd"/>
      <w:r w:rsidR="009A5476" w:rsidRPr="009A5476">
        <w:t xml:space="preserve"> et </w:t>
      </w:r>
      <w:proofErr w:type="spellStart"/>
      <w:r w:rsidR="009A5476" w:rsidRPr="009A5476">
        <w:t>fondées</w:t>
      </w:r>
      <w:proofErr w:type="spellEnd"/>
      <w:r w:rsidR="009A5476" w:rsidRPr="009A5476">
        <w:t xml:space="preserve"> sur les données </w:t>
      </w:r>
      <w:proofErr w:type="spellStart"/>
      <w:r w:rsidR="009A5476" w:rsidRPr="009A5476">
        <w:t>probantes</w:t>
      </w:r>
      <w:proofErr w:type="spellEnd"/>
      <w:r w:rsidR="009A5476" w:rsidRPr="009A5476">
        <w:t xml:space="preserve"> </w:t>
      </w:r>
      <w:proofErr w:type="spellStart"/>
      <w:r w:rsidR="009A5476" w:rsidRPr="009A5476">
        <w:t>concernant</w:t>
      </w:r>
      <w:proofErr w:type="spellEnd"/>
      <w:r w:rsidR="009A5476" w:rsidRPr="009A5476">
        <w:t xml:space="preserve"> la gestion et la </w:t>
      </w:r>
      <w:proofErr w:type="spellStart"/>
      <w:r w:rsidR="009A5476" w:rsidRPr="009A5476">
        <w:t>prévention</w:t>
      </w:r>
      <w:proofErr w:type="spellEnd"/>
      <w:r w:rsidR="009A5476" w:rsidRPr="009A5476">
        <w:t xml:space="preserve"> des chutes chez les </w:t>
      </w:r>
      <w:proofErr w:type="spellStart"/>
      <w:r w:rsidR="009A5476" w:rsidRPr="009A5476">
        <w:t>aînés</w:t>
      </w:r>
      <w:proofErr w:type="spellEnd"/>
      <w:r w:rsidR="009A5476" w:rsidRPr="009A5476">
        <w:t xml:space="preserve"> à </w:t>
      </w:r>
      <w:proofErr w:type="spellStart"/>
      <w:r w:rsidR="009A5476" w:rsidRPr="009A5476">
        <w:t>l’intention</w:t>
      </w:r>
      <w:proofErr w:type="spellEnd"/>
      <w:r w:rsidR="009A5476" w:rsidRPr="009A5476">
        <w:t xml:space="preserve"> des </w:t>
      </w:r>
      <w:proofErr w:type="spellStart"/>
      <w:r w:rsidR="009A5476" w:rsidRPr="009A5476">
        <w:t>professionnels</w:t>
      </w:r>
      <w:proofErr w:type="spellEnd"/>
      <w:r w:rsidR="009A5476" w:rsidRPr="009A5476">
        <w:t xml:space="preserve"> de la santé et </w:t>
      </w:r>
      <w:proofErr w:type="spellStart"/>
      <w:r w:rsidR="009A5476" w:rsidRPr="009A5476">
        <w:t>d’autres</w:t>
      </w:r>
      <w:proofErr w:type="spellEnd"/>
      <w:r w:rsidR="009A5476" w:rsidRPr="009A5476">
        <w:t xml:space="preserve"> </w:t>
      </w:r>
      <w:proofErr w:type="spellStart"/>
      <w:r w:rsidR="009A5476" w:rsidRPr="009A5476">
        <w:t>domaines</w:t>
      </w:r>
      <w:proofErr w:type="spellEnd"/>
      <w:r w:rsidR="009A5476" w:rsidRPr="009A5476">
        <w:t xml:space="preserve"> et qui </w:t>
      </w:r>
      <w:proofErr w:type="spellStart"/>
      <w:r w:rsidR="009A5476" w:rsidRPr="009A5476">
        <w:t>prennent</w:t>
      </w:r>
      <w:proofErr w:type="spellEnd"/>
      <w:r w:rsidR="009A5476" w:rsidRPr="009A5476">
        <w:t xml:space="preserve"> </w:t>
      </w:r>
      <w:proofErr w:type="spellStart"/>
      <w:r w:rsidR="009A5476" w:rsidRPr="009A5476">
        <w:t>en</w:t>
      </w:r>
      <w:proofErr w:type="spellEnd"/>
      <w:r w:rsidR="009A5476" w:rsidRPr="009A5476">
        <w:t xml:space="preserve"> </w:t>
      </w:r>
      <w:proofErr w:type="spellStart"/>
      <w:r w:rsidR="009A5476" w:rsidRPr="009A5476">
        <w:t>compte</w:t>
      </w:r>
      <w:proofErr w:type="spellEnd"/>
      <w:r w:rsidR="009A5476" w:rsidRPr="009A5476">
        <w:t xml:space="preserve"> </w:t>
      </w:r>
      <w:proofErr w:type="spellStart"/>
      <w:r w:rsidR="009A5476" w:rsidRPr="009A5476">
        <w:t>ce</w:t>
      </w:r>
      <w:proofErr w:type="spellEnd"/>
      <w:r w:rsidR="009A5476" w:rsidRPr="009A5476">
        <w:t xml:space="preserve"> qui suit : </w:t>
      </w:r>
      <w:proofErr w:type="spellStart"/>
      <w:r w:rsidR="009A5476" w:rsidRPr="009A5476">
        <w:t>i</w:t>
      </w:r>
      <w:proofErr w:type="spellEnd"/>
      <w:r w:rsidR="009A5476" w:rsidRPr="009A5476">
        <w:t xml:space="preserve">) </w:t>
      </w:r>
      <w:proofErr w:type="spellStart"/>
      <w:r w:rsidR="009A5476" w:rsidRPr="009A5476">
        <w:t>une</w:t>
      </w:r>
      <w:proofErr w:type="spellEnd"/>
      <w:r w:rsidR="009A5476" w:rsidRPr="009A5476">
        <w:t xml:space="preserve"> </w:t>
      </w:r>
      <w:proofErr w:type="spellStart"/>
      <w:r w:rsidR="009A5476" w:rsidRPr="009A5476">
        <w:t>approche</w:t>
      </w:r>
      <w:proofErr w:type="spellEnd"/>
      <w:r w:rsidR="009A5476" w:rsidRPr="009A5476">
        <w:t xml:space="preserve"> </w:t>
      </w:r>
      <w:proofErr w:type="spellStart"/>
      <w:r w:rsidR="009A5476" w:rsidRPr="009A5476">
        <w:t>centrée</w:t>
      </w:r>
      <w:proofErr w:type="spellEnd"/>
      <w:r w:rsidR="009A5476" w:rsidRPr="009A5476">
        <w:t xml:space="preserve"> sur la </w:t>
      </w:r>
      <w:proofErr w:type="spellStart"/>
      <w:r w:rsidR="009A5476" w:rsidRPr="009A5476">
        <w:t>personne</w:t>
      </w:r>
      <w:proofErr w:type="spellEnd"/>
      <w:r w:rsidR="009A5476" w:rsidRPr="009A5476">
        <w:t xml:space="preserve"> et </w:t>
      </w:r>
      <w:proofErr w:type="spellStart"/>
      <w:r w:rsidR="009A5476" w:rsidRPr="009A5476">
        <w:t>intégrant</w:t>
      </w:r>
      <w:proofErr w:type="spellEnd"/>
      <w:r w:rsidR="009A5476" w:rsidRPr="009A5476">
        <w:t xml:space="preserve"> le point de </w:t>
      </w:r>
      <w:proofErr w:type="spellStart"/>
      <w:r w:rsidR="009A5476" w:rsidRPr="009A5476">
        <w:t>vue</w:t>
      </w:r>
      <w:proofErr w:type="spellEnd"/>
      <w:r w:rsidR="009A5476" w:rsidRPr="009A5476">
        <w:t xml:space="preserve"> des </w:t>
      </w:r>
      <w:proofErr w:type="spellStart"/>
      <w:r w:rsidR="009A5476" w:rsidRPr="009A5476">
        <w:t>aînés</w:t>
      </w:r>
      <w:proofErr w:type="spellEnd"/>
      <w:r w:rsidR="009A5476" w:rsidRPr="009A5476">
        <w:t xml:space="preserve"> </w:t>
      </w:r>
      <w:proofErr w:type="spellStart"/>
      <w:r w:rsidR="009A5476" w:rsidRPr="009A5476">
        <w:t>ayant</w:t>
      </w:r>
      <w:proofErr w:type="spellEnd"/>
      <w:r w:rsidR="009A5476" w:rsidRPr="009A5476">
        <w:t xml:space="preserve"> </w:t>
      </w:r>
      <w:proofErr w:type="spellStart"/>
      <w:r w:rsidR="009A5476" w:rsidRPr="009A5476">
        <w:t>l’expérience</w:t>
      </w:r>
      <w:proofErr w:type="spellEnd"/>
      <w:r w:rsidR="009A5476" w:rsidRPr="009A5476">
        <w:t xml:space="preserve"> </w:t>
      </w:r>
      <w:proofErr w:type="spellStart"/>
      <w:r w:rsidR="009A5476" w:rsidRPr="009A5476">
        <w:t>vécue</w:t>
      </w:r>
      <w:proofErr w:type="spellEnd"/>
      <w:r w:rsidR="009A5476" w:rsidRPr="009A5476">
        <w:t xml:space="preserve">, des aidants et </w:t>
      </w:r>
      <w:proofErr w:type="spellStart"/>
      <w:r w:rsidR="009A5476" w:rsidRPr="009A5476">
        <w:t>d’autres</w:t>
      </w:r>
      <w:proofErr w:type="spellEnd"/>
      <w:r w:rsidR="009A5476" w:rsidRPr="009A5476">
        <w:t xml:space="preserve"> parties </w:t>
      </w:r>
      <w:proofErr w:type="spellStart"/>
      <w:r w:rsidR="009A5476" w:rsidRPr="009A5476">
        <w:t>concernées</w:t>
      </w:r>
      <w:proofErr w:type="spellEnd"/>
      <w:r w:rsidR="009A5476" w:rsidRPr="009A5476">
        <w:t xml:space="preserve">; ii) les lacunes dans les </w:t>
      </w:r>
      <w:proofErr w:type="spellStart"/>
      <w:r w:rsidR="009A5476" w:rsidRPr="009A5476">
        <w:t>lignes</w:t>
      </w:r>
      <w:proofErr w:type="spellEnd"/>
      <w:r w:rsidR="009A5476" w:rsidRPr="009A5476">
        <w:t xml:space="preserve"> directrices </w:t>
      </w:r>
      <w:proofErr w:type="spellStart"/>
      <w:r w:rsidR="009A5476" w:rsidRPr="009A5476">
        <w:t>précédentes</w:t>
      </w:r>
      <w:proofErr w:type="spellEnd"/>
      <w:r w:rsidR="009A5476" w:rsidRPr="009A5476">
        <w:t xml:space="preserve">; iii) les plus </w:t>
      </w:r>
      <w:proofErr w:type="spellStart"/>
      <w:r w:rsidR="009A5476" w:rsidRPr="009A5476">
        <w:t>récents</w:t>
      </w:r>
      <w:proofErr w:type="spellEnd"/>
      <w:r w:rsidR="009A5476" w:rsidRPr="009A5476">
        <w:t xml:space="preserve"> </w:t>
      </w:r>
      <w:proofErr w:type="spellStart"/>
      <w:r w:rsidR="009A5476" w:rsidRPr="009A5476">
        <w:t>développements</w:t>
      </w:r>
      <w:proofErr w:type="spellEnd"/>
      <w:r w:rsidR="009A5476" w:rsidRPr="009A5476">
        <w:t xml:space="preserve"> dans le </w:t>
      </w:r>
      <w:proofErr w:type="spellStart"/>
      <w:r w:rsidR="009A5476" w:rsidRPr="009A5476">
        <w:t>domaine</w:t>
      </w:r>
      <w:proofErr w:type="spellEnd"/>
      <w:r w:rsidR="009A5476" w:rsidRPr="009A5476">
        <w:t xml:space="preserve"> de la </w:t>
      </w:r>
      <w:proofErr w:type="spellStart"/>
      <w:r w:rsidR="009A5476" w:rsidRPr="009A5476">
        <w:t>cybersanté</w:t>
      </w:r>
      <w:proofErr w:type="spellEnd"/>
      <w:r w:rsidR="009A5476" w:rsidRPr="009A5476">
        <w:t xml:space="preserve"> et v) la mise </w:t>
      </w:r>
      <w:proofErr w:type="spellStart"/>
      <w:r w:rsidR="009A5476" w:rsidRPr="009A5476">
        <w:t>en</w:t>
      </w:r>
      <w:proofErr w:type="spellEnd"/>
      <w:r w:rsidR="009A5476" w:rsidRPr="009A5476">
        <w:t xml:space="preserve"> </w:t>
      </w:r>
      <w:proofErr w:type="spellStart"/>
      <w:r w:rsidR="009A5476" w:rsidRPr="009A5476">
        <w:t>œuvre</w:t>
      </w:r>
      <w:proofErr w:type="spellEnd"/>
      <w:r w:rsidR="009A5476" w:rsidRPr="009A5476">
        <w:t xml:space="preserve"> </w:t>
      </w:r>
      <w:proofErr w:type="spellStart"/>
      <w:r w:rsidR="009A5476" w:rsidRPr="009A5476">
        <w:t>partout</w:t>
      </w:r>
      <w:proofErr w:type="spellEnd"/>
      <w:r w:rsidR="009A5476" w:rsidRPr="009A5476">
        <w:t xml:space="preserve"> </w:t>
      </w:r>
      <w:proofErr w:type="spellStart"/>
      <w:r w:rsidR="009A5476" w:rsidRPr="009A5476">
        <w:t>où</w:t>
      </w:r>
      <w:proofErr w:type="spellEnd"/>
      <w:r w:rsidR="009A5476" w:rsidRPr="009A5476">
        <w:t xml:space="preserve"> il </w:t>
      </w:r>
      <w:proofErr w:type="spellStart"/>
      <w:r w:rsidR="009A5476" w:rsidRPr="009A5476">
        <w:t>est</w:t>
      </w:r>
      <w:proofErr w:type="spellEnd"/>
      <w:r w:rsidR="009A5476" w:rsidRPr="009A5476">
        <w:t xml:space="preserve"> difficile </w:t>
      </w:r>
      <w:proofErr w:type="spellStart"/>
      <w:r w:rsidR="009A5476" w:rsidRPr="009A5476">
        <w:t>d’avoir</w:t>
      </w:r>
      <w:proofErr w:type="spellEnd"/>
      <w:r w:rsidR="009A5476" w:rsidRPr="009A5476">
        <w:t xml:space="preserve"> </w:t>
      </w:r>
      <w:proofErr w:type="spellStart"/>
      <w:r w:rsidR="009A5476" w:rsidRPr="009A5476">
        <w:t>accès</w:t>
      </w:r>
      <w:proofErr w:type="spellEnd"/>
      <w:r w:rsidR="009A5476" w:rsidRPr="009A5476">
        <w:t xml:space="preserve"> aux </w:t>
      </w:r>
      <w:proofErr w:type="spellStart"/>
      <w:r w:rsidR="009A5476" w:rsidRPr="009A5476">
        <w:t>ressources</w:t>
      </w:r>
      <w:proofErr w:type="spellEnd"/>
      <w:r w:rsidR="009A5476" w:rsidRPr="009A5476">
        <w:t xml:space="preserve">, y </w:t>
      </w:r>
      <w:proofErr w:type="spellStart"/>
      <w:r w:rsidR="009A5476" w:rsidRPr="009A5476">
        <w:t>compris</w:t>
      </w:r>
      <w:proofErr w:type="spellEnd"/>
      <w:r w:rsidR="009A5476" w:rsidRPr="009A5476">
        <w:t xml:space="preserve"> dans les pays à </w:t>
      </w:r>
      <w:proofErr w:type="spellStart"/>
      <w:r w:rsidR="009A5476" w:rsidRPr="009A5476">
        <w:t>faible</w:t>
      </w:r>
      <w:proofErr w:type="spellEnd"/>
      <w:r w:rsidR="009A5476" w:rsidRPr="009A5476">
        <w:t xml:space="preserve"> </w:t>
      </w:r>
      <w:proofErr w:type="spellStart"/>
      <w:r w:rsidR="009A5476" w:rsidRPr="009A5476">
        <w:t>revenu</w:t>
      </w:r>
      <w:proofErr w:type="spellEnd"/>
      <w:r w:rsidR="009A5476" w:rsidRPr="009A5476">
        <w:t xml:space="preserve"> </w:t>
      </w:r>
      <w:proofErr w:type="spellStart"/>
      <w:r w:rsidR="009A5476" w:rsidRPr="009A5476">
        <w:t>ou</w:t>
      </w:r>
      <w:proofErr w:type="spellEnd"/>
      <w:r w:rsidR="009A5476" w:rsidRPr="009A5476">
        <w:t xml:space="preserve"> à </w:t>
      </w:r>
      <w:proofErr w:type="spellStart"/>
      <w:r w:rsidR="009A5476" w:rsidRPr="009A5476">
        <w:t>revenu</w:t>
      </w:r>
      <w:proofErr w:type="spellEnd"/>
      <w:r w:rsidR="009A5476" w:rsidRPr="009A5476">
        <w:t xml:space="preserve"> </w:t>
      </w:r>
      <w:proofErr w:type="spellStart"/>
      <w:r w:rsidR="009A5476" w:rsidRPr="009A5476">
        <w:t>intermédiaire</w:t>
      </w:r>
      <w:proofErr w:type="spellEnd"/>
      <w:r w:rsidR="009A5476" w:rsidRPr="009A5476">
        <w:t>.</w:t>
      </w:r>
    </w:p>
    <w:p w14:paraId="78E3D051" w14:textId="3338421F" w:rsidR="0080351D" w:rsidRPr="0077085B" w:rsidRDefault="0080351D" w:rsidP="009A5476">
      <w:proofErr w:type="spellStart"/>
      <w:proofErr w:type="gramStart"/>
      <w:r w:rsidRPr="0077085B">
        <w:rPr>
          <w:b/>
          <w:bCs/>
          <w:lang w:val="en-CA"/>
        </w:rPr>
        <w:t>Méthodes</w:t>
      </w:r>
      <w:proofErr w:type="spellEnd"/>
      <w:r w:rsidRPr="0077085B">
        <w:rPr>
          <w:b/>
          <w:bCs/>
          <w:lang w:val="en-CA"/>
        </w:rPr>
        <w:t> :</w:t>
      </w:r>
      <w:proofErr w:type="gramEnd"/>
      <w:r w:rsidRPr="0077085B">
        <w:rPr>
          <w:lang w:val="en-CA"/>
        </w:rPr>
        <w:t xml:space="preserve"> </w:t>
      </w:r>
      <w:r w:rsidR="009A5476" w:rsidRPr="009A5476">
        <w:t xml:space="preserve">Un </w:t>
      </w:r>
      <w:proofErr w:type="spellStart"/>
      <w:r w:rsidR="009A5476" w:rsidRPr="009A5476">
        <w:t>comité</w:t>
      </w:r>
      <w:proofErr w:type="spellEnd"/>
      <w:r w:rsidR="009A5476" w:rsidRPr="009A5476">
        <w:t xml:space="preserve"> </w:t>
      </w:r>
      <w:proofErr w:type="spellStart"/>
      <w:r w:rsidR="009A5476" w:rsidRPr="009A5476">
        <w:t>directeur</w:t>
      </w:r>
      <w:proofErr w:type="spellEnd"/>
      <w:r w:rsidR="009A5476" w:rsidRPr="009A5476">
        <w:t xml:space="preserve"> et un </w:t>
      </w:r>
      <w:proofErr w:type="spellStart"/>
      <w:r w:rsidR="009A5476" w:rsidRPr="009A5476">
        <w:t>groupe</w:t>
      </w:r>
      <w:proofErr w:type="spellEnd"/>
      <w:r w:rsidR="009A5476" w:rsidRPr="009A5476">
        <w:t xml:space="preserve"> </w:t>
      </w:r>
      <w:proofErr w:type="spellStart"/>
      <w:r w:rsidR="009A5476" w:rsidRPr="009A5476">
        <w:t>interdisciplinaire</w:t>
      </w:r>
      <w:proofErr w:type="spellEnd"/>
      <w:r w:rsidR="009A5476" w:rsidRPr="009A5476">
        <w:t xml:space="preserve"> de </w:t>
      </w:r>
      <w:proofErr w:type="spellStart"/>
      <w:r w:rsidR="009A5476" w:rsidRPr="009A5476">
        <w:t>spécialistes</w:t>
      </w:r>
      <w:proofErr w:type="spellEnd"/>
      <w:r w:rsidR="009A5476" w:rsidRPr="009A5476">
        <w:t xml:space="preserve"> et de parties </w:t>
      </w:r>
      <w:proofErr w:type="spellStart"/>
      <w:r w:rsidR="009A5476" w:rsidRPr="009A5476">
        <w:t>concernées</w:t>
      </w:r>
      <w:proofErr w:type="spellEnd"/>
      <w:r w:rsidR="009A5476" w:rsidRPr="009A5476">
        <w:t xml:space="preserve"> de </w:t>
      </w:r>
      <w:proofErr w:type="spellStart"/>
      <w:r w:rsidR="009A5476" w:rsidRPr="009A5476">
        <w:t>partout</w:t>
      </w:r>
      <w:proofErr w:type="spellEnd"/>
      <w:r w:rsidR="009A5476" w:rsidRPr="009A5476">
        <w:t xml:space="preserve"> dans le monde </w:t>
      </w:r>
      <w:proofErr w:type="spellStart"/>
      <w:r w:rsidR="009A5476" w:rsidRPr="009A5476">
        <w:t>ont</w:t>
      </w:r>
      <w:proofErr w:type="spellEnd"/>
      <w:r w:rsidR="009A5476" w:rsidRPr="009A5476">
        <w:t xml:space="preserve"> </w:t>
      </w:r>
      <w:proofErr w:type="spellStart"/>
      <w:r w:rsidR="009A5476" w:rsidRPr="009A5476">
        <w:t>été</w:t>
      </w:r>
      <w:proofErr w:type="spellEnd"/>
      <w:r w:rsidR="009A5476" w:rsidRPr="009A5476">
        <w:t xml:space="preserve"> mis sur pied. Les sociétés </w:t>
      </w:r>
      <w:proofErr w:type="spellStart"/>
      <w:r w:rsidR="009A5476" w:rsidRPr="009A5476">
        <w:t>gériatriques</w:t>
      </w:r>
      <w:proofErr w:type="spellEnd"/>
      <w:r w:rsidR="009A5476" w:rsidRPr="009A5476">
        <w:t xml:space="preserve"> et </w:t>
      </w:r>
      <w:proofErr w:type="spellStart"/>
      <w:r w:rsidR="009A5476" w:rsidRPr="009A5476">
        <w:t>gérontologiques</w:t>
      </w:r>
      <w:proofErr w:type="spellEnd"/>
      <w:r w:rsidR="009A5476" w:rsidRPr="009A5476">
        <w:t xml:space="preserve"> y </w:t>
      </w:r>
      <w:proofErr w:type="spellStart"/>
      <w:r w:rsidR="009A5476" w:rsidRPr="009A5476">
        <w:t>étaient</w:t>
      </w:r>
      <w:proofErr w:type="spellEnd"/>
      <w:r w:rsidR="009A5476" w:rsidRPr="009A5476">
        <w:t xml:space="preserve"> </w:t>
      </w:r>
      <w:proofErr w:type="spellStart"/>
      <w:r w:rsidR="009A5476" w:rsidRPr="009A5476">
        <w:t>représentées</w:t>
      </w:r>
      <w:proofErr w:type="spellEnd"/>
      <w:r w:rsidR="009A5476" w:rsidRPr="009A5476">
        <w:t xml:space="preserve">. Les </w:t>
      </w:r>
      <w:proofErr w:type="spellStart"/>
      <w:r w:rsidR="009A5476" w:rsidRPr="009A5476">
        <w:t>recommandations</w:t>
      </w:r>
      <w:proofErr w:type="spellEnd"/>
      <w:r w:rsidR="009A5476" w:rsidRPr="009A5476">
        <w:t xml:space="preserve"> de 11 </w:t>
      </w:r>
      <w:proofErr w:type="spellStart"/>
      <w:r w:rsidR="009A5476" w:rsidRPr="009A5476">
        <w:t>groupes</w:t>
      </w:r>
      <w:proofErr w:type="spellEnd"/>
      <w:r w:rsidR="009A5476" w:rsidRPr="009A5476">
        <w:t xml:space="preserve"> de travail chargés </w:t>
      </w:r>
      <w:proofErr w:type="spellStart"/>
      <w:r w:rsidR="009A5476" w:rsidRPr="009A5476">
        <w:t>respectivement</w:t>
      </w:r>
      <w:proofErr w:type="spellEnd"/>
      <w:r w:rsidR="009A5476" w:rsidRPr="009A5476">
        <w:t xml:space="preserve"> d’un </w:t>
      </w:r>
      <w:proofErr w:type="spellStart"/>
      <w:r w:rsidR="009A5476" w:rsidRPr="009A5476">
        <w:t>sujet</w:t>
      </w:r>
      <w:proofErr w:type="spellEnd"/>
      <w:r w:rsidR="009A5476" w:rsidRPr="009A5476">
        <w:t xml:space="preserve"> précis, de 10 </w:t>
      </w:r>
      <w:proofErr w:type="spellStart"/>
      <w:r w:rsidR="009A5476" w:rsidRPr="009A5476">
        <w:t>groupes</w:t>
      </w:r>
      <w:proofErr w:type="spellEnd"/>
      <w:r w:rsidR="009A5476" w:rsidRPr="009A5476">
        <w:t xml:space="preserve"> de travail ad hoc et d’un </w:t>
      </w:r>
      <w:proofErr w:type="spellStart"/>
      <w:r w:rsidR="009A5476" w:rsidRPr="009A5476">
        <w:t>groupe</w:t>
      </w:r>
      <w:proofErr w:type="spellEnd"/>
      <w:r w:rsidR="009A5476" w:rsidRPr="009A5476">
        <w:t xml:space="preserve"> de travail </w:t>
      </w:r>
      <w:proofErr w:type="spellStart"/>
      <w:r w:rsidR="009A5476" w:rsidRPr="009A5476">
        <w:t>traitant</w:t>
      </w:r>
      <w:proofErr w:type="spellEnd"/>
      <w:r w:rsidR="009A5476" w:rsidRPr="009A5476">
        <w:t xml:space="preserve"> des perspectives des </w:t>
      </w:r>
      <w:proofErr w:type="spellStart"/>
      <w:r w:rsidR="009A5476" w:rsidRPr="009A5476">
        <w:t>aînés</w:t>
      </w:r>
      <w:proofErr w:type="spellEnd"/>
      <w:r w:rsidR="009A5476" w:rsidRPr="009A5476">
        <w:t xml:space="preserve"> </w:t>
      </w:r>
      <w:proofErr w:type="spellStart"/>
      <w:r w:rsidR="009A5476" w:rsidRPr="009A5476">
        <w:t>ont</w:t>
      </w:r>
      <w:proofErr w:type="spellEnd"/>
      <w:r w:rsidR="009A5476" w:rsidRPr="009A5476">
        <w:t xml:space="preserve"> </w:t>
      </w:r>
      <w:proofErr w:type="spellStart"/>
      <w:r w:rsidR="009A5476" w:rsidRPr="009A5476">
        <w:t>été</w:t>
      </w:r>
      <w:proofErr w:type="spellEnd"/>
      <w:r w:rsidR="009A5476" w:rsidRPr="009A5476">
        <w:t xml:space="preserve"> </w:t>
      </w:r>
      <w:proofErr w:type="spellStart"/>
      <w:r w:rsidR="009A5476" w:rsidRPr="009A5476">
        <w:t>passées</w:t>
      </w:r>
      <w:proofErr w:type="spellEnd"/>
      <w:r w:rsidR="009A5476" w:rsidRPr="009A5476">
        <w:t xml:space="preserve"> </w:t>
      </w:r>
      <w:proofErr w:type="spellStart"/>
      <w:r w:rsidR="009A5476" w:rsidRPr="009A5476">
        <w:t>en</w:t>
      </w:r>
      <w:proofErr w:type="spellEnd"/>
      <w:r w:rsidR="009A5476" w:rsidRPr="009A5476">
        <w:t xml:space="preserve"> revue et </w:t>
      </w:r>
      <w:proofErr w:type="spellStart"/>
      <w:r w:rsidR="009A5476" w:rsidRPr="009A5476">
        <w:t>peaufinées</w:t>
      </w:r>
      <w:proofErr w:type="spellEnd"/>
      <w:r w:rsidR="009A5476" w:rsidRPr="009A5476">
        <w:t xml:space="preserve"> à </w:t>
      </w:r>
      <w:proofErr w:type="spellStart"/>
      <w:r w:rsidR="009A5476" w:rsidRPr="009A5476">
        <w:t>l’aide</w:t>
      </w:r>
      <w:proofErr w:type="spellEnd"/>
      <w:r w:rsidR="009A5476" w:rsidRPr="009A5476">
        <w:t xml:space="preserve"> </w:t>
      </w:r>
      <w:proofErr w:type="spellStart"/>
      <w:r w:rsidR="009A5476" w:rsidRPr="009A5476">
        <w:t>d’une</w:t>
      </w:r>
      <w:proofErr w:type="spellEnd"/>
      <w:r w:rsidR="009A5476" w:rsidRPr="009A5476">
        <w:t xml:space="preserve"> version </w:t>
      </w:r>
      <w:proofErr w:type="spellStart"/>
      <w:r w:rsidR="009A5476" w:rsidRPr="009A5476">
        <w:t>modifiée</w:t>
      </w:r>
      <w:proofErr w:type="spellEnd"/>
      <w:r w:rsidR="009A5476" w:rsidRPr="009A5476">
        <w:t xml:space="preserve"> de la </w:t>
      </w:r>
      <w:proofErr w:type="spellStart"/>
      <w:r w:rsidR="009A5476" w:rsidRPr="009A5476">
        <w:t>méthode</w:t>
      </w:r>
      <w:proofErr w:type="spellEnd"/>
      <w:r w:rsidR="009A5476" w:rsidRPr="009A5476">
        <w:t xml:space="preserve"> Delphi. Un vote a </w:t>
      </w:r>
      <w:proofErr w:type="spellStart"/>
      <w:r w:rsidR="009A5476" w:rsidRPr="009A5476">
        <w:t>servi</w:t>
      </w:r>
      <w:proofErr w:type="spellEnd"/>
      <w:r w:rsidR="009A5476" w:rsidRPr="009A5476">
        <w:t xml:space="preserve"> à </w:t>
      </w:r>
      <w:proofErr w:type="spellStart"/>
      <w:r w:rsidR="009A5476" w:rsidRPr="009A5476">
        <w:t>décider</w:t>
      </w:r>
      <w:proofErr w:type="spellEnd"/>
      <w:r w:rsidR="009A5476" w:rsidRPr="009A5476">
        <w:t xml:space="preserve"> de la version </w:t>
      </w:r>
      <w:proofErr w:type="spellStart"/>
      <w:r w:rsidR="009A5476" w:rsidRPr="009A5476">
        <w:t>définitive</w:t>
      </w:r>
      <w:proofErr w:type="spellEnd"/>
      <w:r w:rsidR="009A5476" w:rsidRPr="009A5476">
        <w:t xml:space="preserve"> des </w:t>
      </w:r>
      <w:proofErr w:type="spellStart"/>
      <w:r w:rsidR="009A5476" w:rsidRPr="009A5476">
        <w:t>recommandations</w:t>
      </w:r>
      <w:proofErr w:type="spellEnd"/>
      <w:r w:rsidR="009A5476" w:rsidRPr="009A5476">
        <w:t>.</w:t>
      </w:r>
    </w:p>
    <w:p w14:paraId="79825DAF" w14:textId="403AD80A" w:rsidR="0080351D" w:rsidRPr="0077085B" w:rsidRDefault="0080351D" w:rsidP="009A5476">
      <w:pPr>
        <w:rPr>
          <w:lang w:val="en-CA"/>
        </w:rPr>
      </w:pPr>
      <w:proofErr w:type="spellStart"/>
      <w:proofErr w:type="gramStart"/>
      <w:r w:rsidRPr="0077085B">
        <w:rPr>
          <w:b/>
          <w:bCs/>
          <w:lang w:val="en-CA"/>
        </w:rPr>
        <w:t>Recommandations</w:t>
      </w:r>
      <w:proofErr w:type="spellEnd"/>
      <w:r w:rsidRPr="0077085B">
        <w:rPr>
          <w:b/>
          <w:bCs/>
          <w:lang w:val="en-CA"/>
        </w:rPr>
        <w:t> :</w:t>
      </w:r>
      <w:proofErr w:type="gramEnd"/>
      <w:r w:rsidRPr="0077085B">
        <w:rPr>
          <w:lang w:val="en-CA"/>
        </w:rPr>
        <w:t xml:space="preserve"> </w:t>
      </w:r>
      <w:proofErr w:type="spellStart"/>
      <w:r w:rsidR="009A5476" w:rsidRPr="009A5476">
        <w:t>Fournir</w:t>
      </w:r>
      <w:proofErr w:type="spellEnd"/>
      <w:r w:rsidR="009A5476" w:rsidRPr="009A5476">
        <w:t xml:space="preserve"> à </w:t>
      </w:r>
      <w:proofErr w:type="spellStart"/>
      <w:r w:rsidR="009A5476" w:rsidRPr="009A5476">
        <w:t>tous</w:t>
      </w:r>
      <w:proofErr w:type="spellEnd"/>
      <w:r w:rsidR="009A5476" w:rsidRPr="009A5476">
        <w:t xml:space="preserve"> les </w:t>
      </w:r>
      <w:proofErr w:type="spellStart"/>
      <w:r w:rsidR="009A5476" w:rsidRPr="009A5476">
        <w:t>aînés</w:t>
      </w:r>
      <w:proofErr w:type="spellEnd"/>
      <w:r w:rsidR="009A5476" w:rsidRPr="009A5476">
        <w:t xml:space="preserve"> de </w:t>
      </w:r>
      <w:proofErr w:type="spellStart"/>
      <w:r w:rsidR="009A5476" w:rsidRPr="009A5476">
        <w:t>l’information</w:t>
      </w:r>
      <w:proofErr w:type="spellEnd"/>
      <w:r w:rsidR="009A5476" w:rsidRPr="009A5476">
        <w:t xml:space="preserve"> sur la </w:t>
      </w:r>
      <w:proofErr w:type="spellStart"/>
      <w:r w:rsidR="009A5476" w:rsidRPr="009A5476">
        <w:t>prévention</w:t>
      </w:r>
      <w:proofErr w:type="spellEnd"/>
      <w:r w:rsidR="009A5476" w:rsidRPr="009A5476">
        <w:t xml:space="preserve"> des chutes et </w:t>
      </w:r>
      <w:proofErr w:type="spellStart"/>
      <w:r w:rsidR="009A5476" w:rsidRPr="009A5476">
        <w:t>l’activité</w:t>
      </w:r>
      <w:proofErr w:type="spellEnd"/>
      <w:r w:rsidR="009A5476" w:rsidRPr="009A5476">
        <w:t xml:space="preserve"> physique. </w:t>
      </w:r>
      <w:proofErr w:type="spellStart"/>
      <w:r w:rsidR="009A5476" w:rsidRPr="009A5476">
        <w:t>Procéder</w:t>
      </w:r>
      <w:proofErr w:type="spellEnd"/>
      <w:r w:rsidR="009A5476" w:rsidRPr="009A5476">
        <w:t xml:space="preserve"> au </w:t>
      </w:r>
      <w:proofErr w:type="spellStart"/>
      <w:r w:rsidR="009A5476" w:rsidRPr="009A5476">
        <w:t>dépistage</w:t>
      </w:r>
      <w:proofErr w:type="spellEnd"/>
      <w:r w:rsidR="009A5476" w:rsidRPr="009A5476">
        <w:t xml:space="preserve"> </w:t>
      </w:r>
      <w:proofErr w:type="spellStart"/>
      <w:r w:rsidR="009A5476" w:rsidRPr="009A5476">
        <w:t>opportuniste</w:t>
      </w:r>
      <w:proofErr w:type="spellEnd"/>
      <w:r w:rsidR="009A5476" w:rsidRPr="009A5476">
        <w:t xml:space="preserve"> des </w:t>
      </w:r>
      <w:proofErr w:type="spellStart"/>
      <w:r w:rsidR="009A5476" w:rsidRPr="009A5476">
        <w:t>facteurs</w:t>
      </w:r>
      <w:proofErr w:type="spellEnd"/>
      <w:r w:rsidR="009A5476" w:rsidRPr="009A5476">
        <w:t xml:space="preserve"> de </w:t>
      </w:r>
      <w:proofErr w:type="spellStart"/>
      <w:r w:rsidR="009A5476" w:rsidRPr="009A5476">
        <w:t>risque</w:t>
      </w:r>
      <w:proofErr w:type="spellEnd"/>
      <w:r w:rsidR="009A5476" w:rsidRPr="009A5476">
        <w:t xml:space="preserve"> de chute chez les </w:t>
      </w:r>
      <w:proofErr w:type="spellStart"/>
      <w:r w:rsidR="009A5476" w:rsidRPr="009A5476">
        <w:t>aînés</w:t>
      </w:r>
      <w:proofErr w:type="spellEnd"/>
      <w:r w:rsidR="009A5476" w:rsidRPr="009A5476">
        <w:t xml:space="preserve"> vivant dans la </w:t>
      </w:r>
      <w:proofErr w:type="spellStart"/>
      <w:r w:rsidR="009A5476" w:rsidRPr="009A5476">
        <w:t>collectivité</w:t>
      </w:r>
      <w:proofErr w:type="spellEnd"/>
      <w:r w:rsidR="009A5476" w:rsidRPr="009A5476">
        <w:t xml:space="preserve">. </w:t>
      </w:r>
      <w:proofErr w:type="spellStart"/>
      <w:r w:rsidR="009A5476" w:rsidRPr="009A5476">
        <w:t>Offrir</w:t>
      </w:r>
      <w:proofErr w:type="spellEnd"/>
      <w:r w:rsidR="009A5476" w:rsidRPr="009A5476">
        <w:t xml:space="preserve"> aux </w:t>
      </w:r>
      <w:proofErr w:type="spellStart"/>
      <w:r w:rsidR="009A5476" w:rsidRPr="009A5476">
        <w:t>personnes</w:t>
      </w:r>
      <w:proofErr w:type="spellEnd"/>
      <w:r w:rsidR="009A5476" w:rsidRPr="009A5476">
        <w:t xml:space="preserve"> </w:t>
      </w:r>
      <w:proofErr w:type="spellStart"/>
      <w:r w:rsidR="009A5476" w:rsidRPr="009A5476">
        <w:t>présentant</w:t>
      </w:r>
      <w:proofErr w:type="spellEnd"/>
      <w:r w:rsidR="009A5476" w:rsidRPr="009A5476">
        <w:t xml:space="preserve"> un </w:t>
      </w:r>
      <w:proofErr w:type="spellStart"/>
      <w:r w:rsidR="009A5476" w:rsidRPr="009A5476">
        <w:t>risque</w:t>
      </w:r>
      <w:proofErr w:type="spellEnd"/>
      <w:r w:rsidR="009A5476" w:rsidRPr="009A5476">
        <w:t xml:space="preserve"> de chute </w:t>
      </w:r>
      <w:proofErr w:type="spellStart"/>
      <w:r w:rsidR="009A5476" w:rsidRPr="009A5476">
        <w:t>élevé</w:t>
      </w:r>
      <w:proofErr w:type="spellEnd"/>
      <w:r w:rsidR="009A5476" w:rsidRPr="009A5476">
        <w:t xml:space="preserve"> la </w:t>
      </w:r>
      <w:proofErr w:type="spellStart"/>
      <w:r w:rsidR="009A5476" w:rsidRPr="009A5476">
        <w:t>possibilité</w:t>
      </w:r>
      <w:proofErr w:type="spellEnd"/>
      <w:r w:rsidR="009A5476" w:rsidRPr="009A5476">
        <w:t xml:space="preserve"> de se </w:t>
      </w:r>
      <w:proofErr w:type="spellStart"/>
      <w:r w:rsidR="009A5476" w:rsidRPr="009A5476">
        <w:t>soumettre</w:t>
      </w:r>
      <w:proofErr w:type="spellEnd"/>
      <w:r w:rsidR="009A5476" w:rsidRPr="009A5476">
        <w:t xml:space="preserve"> à </w:t>
      </w:r>
      <w:proofErr w:type="spellStart"/>
      <w:r w:rsidR="009A5476" w:rsidRPr="009A5476">
        <w:t>une</w:t>
      </w:r>
      <w:proofErr w:type="spellEnd"/>
      <w:r w:rsidR="009A5476" w:rsidRPr="009A5476">
        <w:t xml:space="preserve"> </w:t>
      </w:r>
      <w:proofErr w:type="spellStart"/>
      <w:r w:rsidR="009A5476" w:rsidRPr="009A5476">
        <w:t>évaluation</w:t>
      </w:r>
      <w:proofErr w:type="spellEnd"/>
      <w:r w:rsidR="009A5476" w:rsidRPr="009A5476">
        <w:t xml:space="preserve"> </w:t>
      </w:r>
      <w:proofErr w:type="spellStart"/>
      <w:r w:rsidR="009A5476" w:rsidRPr="009A5476">
        <w:t>multifactorielle</w:t>
      </w:r>
      <w:proofErr w:type="spellEnd"/>
      <w:r w:rsidR="009A5476" w:rsidRPr="009A5476">
        <w:t xml:space="preserve"> du </w:t>
      </w:r>
      <w:proofErr w:type="spellStart"/>
      <w:r w:rsidR="009A5476" w:rsidRPr="009A5476">
        <w:t>risque</w:t>
      </w:r>
      <w:proofErr w:type="spellEnd"/>
      <w:r w:rsidR="009A5476" w:rsidRPr="009A5476">
        <w:t xml:space="preserve"> de chute </w:t>
      </w:r>
      <w:proofErr w:type="spellStart"/>
      <w:r w:rsidR="009A5476" w:rsidRPr="009A5476">
        <w:t>en</w:t>
      </w:r>
      <w:proofErr w:type="spellEnd"/>
      <w:r w:rsidR="009A5476" w:rsidRPr="009A5476">
        <w:t xml:space="preserve"> </w:t>
      </w:r>
      <w:proofErr w:type="spellStart"/>
      <w:r w:rsidR="009A5476" w:rsidRPr="009A5476">
        <w:t>vue</w:t>
      </w:r>
      <w:proofErr w:type="spellEnd"/>
      <w:r w:rsidR="009A5476" w:rsidRPr="009A5476">
        <w:t xml:space="preserve"> </w:t>
      </w:r>
      <w:proofErr w:type="spellStart"/>
      <w:r w:rsidR="009A5476" w:rsidRPr="009A5476">
        <w:t>d’élaborer</w:t>
      </w:r>
      <w:proofErr w:type="spellEnd"/>
      <w:r w:rsidR="009A5476" w:rsidRPr="009A5476">
        <w:t xml:space="preserve"> et de </w:t>
      </w:r>
      <w:proofErr w:type="spellStart"/>
      <w:r w:rsidR="009A5476" w:rsidRPr="009A5476">
        <w:t>mettre</w:t>
      </w:r>
      <w:proofErr w:type="spellEnd"/>
      <w:r w:rsidR="009A5476" w:rsidRPr="009A5476">
        <w:t xml:space="preserve"> </w:t>
      </w:r>
      <w:proofErr w:type="spellStart"/>
      <w:r w:rsidR="009A5476" w:rsidRPr="009A5476">
        <w:t>en</w:t>
      </w:r>
      <w:proofErr w:type="spellEnd"/>
      <w:r w:rsidR="009A5476" w:rsidRPr="009A5476">
        <w:t xml:space="preserve"> </w:t>
      </w:r>
      <w:proofErr w:type="spellStart"/>
      <w:r w:rsidR="009A5476" w:rsidRPr="009A5476">
        <w:t>œuvre</w:t>
      </w:r>
      <w:proofErr w:type="spellEnd"/>
      <w:r w:rsidR="009A5476" w:rsidRPr="009A5476">
        <w:t xml:space="preserve"> des interventions </w:t>
      </w:r>
      <w:proofErr w:type="spellStart"/>
      <w:r w:rsidR="009A5476" w:rsidRPr="009A5476">
        <w:t>polyvalentes</w:t>
      </w:r>
      <w:proofErr w:type="spellEnd"/>
      <w:r w:rsidR="009A5476" w:rsidRPr="009A5476">
        <w:t xml:space="preserve"> </w:t>
      </w:r>
      <w:proofErr w:type="spellStart"/>
      <w:r w:rsidR="009A5476" w:rsidRPr="009A5476">
        <w:t>concertées</w:t>
      </w:r>
      <w:proofErr w:type="spellEnd"/>
      <w:r w:rsidR="009A5476" w:rsidRPr="009A5476">
        <w:t xml:space="preserve"> et </w:t>
      </w:r>
      <w:proofErr w:type="spellStart"/>
      <w:r w:rsidR="009A5476" w:rsidRPr="009A5476">
        <w:t>personnalisées</w:t>
      </w:r>
      <w:proofErr w:type="spellEnd"/>
      <w:r w:rsidR="009A5476" w:rsidRPr="009A5476">
        <w:t xml:space="preserve">. </w:t>
      </w:r>
      <w:proofErr w:type="spellStart"/>
      <w:r w:rsidR="009A5476" w:rsidRPr="009A5476">
        <w:t>D’autres</w:t>
      </w:r>
      <w:proofErr w:type="spellEnd"/>
      <w:r w:rsidR="009A5476" w:rsidRPr="009A5476">
        <w:t xml:space="preserve"> </w:t>
      </w:r>
      <w:proofErr w:type="spellStart"/>
      <w:r w:rsidR="009A5476" w:rsidRPr="009A5476">
        <w:t>recommandations</w:t>
      </w:r>
      <w:proofErr w:type="spellEnd"/>
      <w:r w:rsidR="009A5476" w:rsidRPr="009A5476">
        <w:t xml:space="preserve"> </w:t>
      </w:r>
      <w:proofErr w:type="spellStart"/>
      <w:r w:rsidR="009A5476" w:rsidRPr="009A5476">
        <w:t>décrivent</w:t>
      </w:r>
      <w:proofErr w:type="spellEnd"/>
      <w:r w:rsidR="009A5476" w:rsidRPr="009A5476">
        <w:t xml:space="preserve"> </w:t>
      </w:r>
      <w:proofErr w:type="spellStart"/>
      <w:r w:rsidR="009A5476" w:rsidRPr="009A5476">
        <w:t>en</w:t>
      </w:r>
      <w:proofErr w:type="spellEnd"/>
      <w:r w:rsidR="009A5476" w:rsidRPr="009A5476">
        <w:t xml:space="preserve"> </w:t>
      </w:r>
      <w:proofErr w:type="spellStart"/>
      <w:r w:rsidR="009A5476" w:rsidRPr="009A5476">
        <w:t>détail</w:t>
      </w:r>
      <w:proofErr w:type="spellEnd"/>
      <w:r w:rsidR="009A5476" w:rsidRPr="009A5476">
        <w:t xml:space="preserve"> les </w:t>
      </w:r>
      <w:proofErr w:type="spellStart"/>
      <w:r w:rsidR="009A5476" w:rsidRPr="009A5476">
        <w:t>éléments</w:t>
      </w:r>
      <w:proofErr w:type="spellEnd"/>
      <w:r w:rsidR="009A5476" w:rsidRPr="009A5476">
        <w:t xml:space="preserve"> et les </w:t>
      </w:r>
      <w:proofErr w:type="spellStart"/>
      <w:r w:rsidR="009A5476" w:rsidRPr="009A5476">
        <w:t>combinaisons</w:t>
      </w:r>
      <w:proofErr w:type="spellEnd"/>
      <w:r w:rsidR="009A5476" w:rsidRPr="009A5476">
        <w:t xml:space="preserve"> à </w:t>
      </w:r>
      <w:proofErr w:type="spellStart"/>
      <w:r w:rsidR="009A5476" w:rsidRPr="009A5476">
        <w:t>considérer</w:t>
      </w:r>
      <w:proofErr w:type="spellEnd"/>
      <w:r w:rsidR="009A5476" w:rsidRPr="009A5476">
        <w:t xml:space="preserve"> pour les </w:t>
      </w:r>
      <w:proofErr w:type="spellStart"/>
      <w:r w:rsidR="009A5476" w:rsidRPr="009A5476">
        <w:t>évaluations</w:t>
      </w:r>
      <w:proofErr w:type="spellEnd"/>
      <w:r w:rsidR="009A5476" w:rsidRPr="009A5476">
        <w:t xml:space="preserve"> et les interventions et </w:t>
      </w:r>
      <w:proofErr w:type="spellStart"/>
      <w:r w:rsidR="009A5476" w:rsidRPr="009A5476">
        <w:t>d’autres</w:t>
      </w:r>
      <w:proofErr w:type="spellEnd"/>
      <w:r w:rsidR="009A5476" w:rsidRPr="009A5476">
        <w:t xml:space="preserve"> encore portent sur des </w:t>
      </w:r>
      <w:proofErr w:type="spellStart"/>
      <w:r w:rsidR="009A5476" w:rsidRPr="009A5476">
        <w:t>régions</w:t>
      </w:r>
      <w:proofErr w:type="spellEnd"/>
      <w:r w:rsidR="009A5476" w:rsidRPr="009A5476">
        <w:t xml:space="preserve"> et des populations données.</w:t>
      </w:r>
    </w:p>
    <w:p w14:paraId="52718EA6" w14:textId="13A4C9FD" w:rsidR="0080351D" w:rsidRPr="0077085B" w:rsidRDefault="0080351D" w:rsidP="009A5476">
      <w:pPr>
        <w:rPr>
          <w:lang w:val="en-CA"/>
        </w:rPr>
      </w:pPr>
      <w:proofErr w:type="gramStart"/>
      <w:r w:rsidRPr="0077085B">
        <w:rPr>
          <w:b/>
          <w:bCs/>
          <w:lang w:val="en-CA"/>
        </w:rPr>
        <w:t>Conclusions :</w:t>
      </w:r>
      <w:proofErr w:type="gramEnd"/>
      <w:r w:rsidRPr="0077085B">
        <w:rPr>
          <w:lang w:val="en-CA"/>
        </w:rPr>
        <w:t xml:space="preserve"> </w:t>
      </w:r>
      <w:r w:rsidR="009A5476">
        <w:rPr>
          <w:lang w:val="fr-CA"/>
        </w:rPr>
        <w:t>Les principales recommandations proposées exigeront de mettre en place des stratégies de mise en œuvre souples qui tiennent compte du contexte et des ressources locales.</w:t>
      </w:r>
    </w:p>
    <w:p w14:paraId="435B6B47" w14:textId="469522D1" w:rsidR="0080351D" w:rsidRPr="0077085B" w:rsidRDefault="0080351D" w:rsidP="009A5476">
      <w:pPr>
        <w:rPr>
          <w:lang w:val="fr-CA"/>
        </w:rPr>
      </w:pPr>
      <w:r>
        <w:rPr>
          <w:b/>
          <w:bCs/>
          <w:lang w:val="fr-CA"/>
        </w:rPr>
        <w:t>Hyperlien :</w:t>
      </w:r>
      <w:r w:rsidRPr="009F23B0">
        <w:rPr>
          <w:lang w:val="fr-CA"/>
        </w:rPr>
        <w:t xml:space="preserve"> </w:t>
      </w:r>
      <w:hyperlink r:id="rId15" w:history="1">
        <w:r w:rsidRPr="0077085B">
          <w:rPr>
            <w:rStyle w:val="Hyperlink"/>
            <w:lang w:val="fr-CA"/>
          </w:rPr>
          <w:t>https://www.bgs.org.uk/wfg</w:t>
        </w:r>
      </w:hyperlink>
      <w:r w:rsidRPr="0077085B">
        <w:rPr>
          <w:lang w:val="fr-CA"/>
        </w:rPr>
        <w:t xml:space="preserve"> </w:t>
      </w:r>
      <w:r>
        <w:rPr>
          <w:lang w:val="fr-CA"/>
        </w:rPr>
        <w:t>(en anglais)</w:t>
      </w:r>
    </w:p>
    <w:p w14:paraId="50638DDB" w14:textId="77777777" w:rsidR="0080351D" w:rsidRPr="0077085B" w:rsidRDefault="0080351D" w:rsidP="005B7FC4">
      <w:pPr>
        <w:rPr>
          <w:lang w:val="fr-CA"/>
        </w:rPr>
      </w:pPr>
    </w:p>
    <w:p w14:paraId="5C3C74E8" w14:textId="021DE840" w:rsidR="00933F04" w:rsidRPr="0077085B" w:rsidRDefault="005B7FC4" w:rsidP="0077085B">
      <w:pPr>
        <w:ind w:left="720" w:hanging="720"/>
        <w:rPr>
          <w:b/>
          <w:bCs/>
          <w:lang w:val="fr-CA"/>
        </w:rPr>
      </w:pPr>
      <w:r w:rsidRPr="0077085B">
        <w:rPr>
          <w:b/>
          <w:bCs/>
          <w:lang w:val="fr-CA"/>
        </w:rPr>
        <w:lastRenderedPageBreak/>
        <w:t xml:space="preserve">James, S. L., L. R. </w:t>
      </w:r>
      <w:proofErr w:type="spellStart"/>
      <w:r w:rsidRPr="0077085B">
        <w:rPr>
          <w:b/>
          <w:bCs/>
          <w:lang w:val="fr-CA"/>
        </w:rPr>
        <w:t>Lucchesi</w:t>
      </w:r>
      <w:proofErr w:type="spellEnd"/>
      <w:r w:rsidRPr="0077085B">
        <w:rPr>
          <w:b/>
          <w:bCs/>
          <w:lang w:val="fr-CA"/>
        </w:rPr>
        <w:t xml:space="preserve">, C. </w:t>
      </w:r>
      <w:proofErr w:type="spellStart"/>
      <w:r w:rsidRPr="0077085B">
        <w:rPr>
          <w:b/>
          <w:bCs/>
          <w:lang w:val="fr-CA"/>
        </w:rPr>
        <w:t>Bisignano</w:t>
      </w:r>
      <w:proofErr w:type="spellEnd"/>
      <w:r w:rsidRPr="0077085B">
        <w:rPr>
          <w:b/>
          <w:bCs/>
          <w:lang w:val="fr-CA"/>
        </w:rPr>
        <w:t xml:space="preserve">, C. D. Castle, Z. V. </w:t>
      </w:r>
      <w:proofErr w:type="spellStart"/>
      <w:r w:rsidRPr="0077085B">
        <w:rPr>
          <w:b/>
          <w:bCs/>
          <w:lang w:val="fr-CA"/>
        </w:rPr>
        <w:t>Dingels</w:t>
      </w:r>
      <w:proofErr w:type="spellEnd"/>
      <w:r w:rsidRPr="0077085B">
        <w:rPr>
          <w:b/>
          <w:bCs/>
          <w:lang w:val="fr-CA"/>
        </w:rPr>
        <w:t xml:space="preserve">, J. T. Fox, […] et C. J. Murray. </w:t>
      </w:r>
      <w:r w:rsidRPr="0077085B">
        <w:rPr>
          <w:b/>
          <w:bCs/>
        </w:rPr>
        <w:t xml:space="preserve">(2020). The global burden of falls: Global, regional and national estimates of morbidity and mortality from the Global Burden of Disease Study 2017. </w:t>
      </w:r>
      <w:proofErr w:type="spellStart"/>
      <w:r w:rsidRPr="0077085B">
        <w:rPr>
          <w:b/>
          <w:bCs/>
          <w:lang w:val="fr-CA"/>
        </w:rPr>
        <w:t>Injury</w:t>
      </w:r>
      <w:proofErr w:type="spellEnd"/>
      <w:r w:rsidRPr="0077085B">
        <w:rPr>
          <w:b/>
          <w:bCs/>
          <w:lang w:val="fr-CA"/>
        </w:rPr>
        <w:t xml:space="preserve"> Prevention. Doi:10.1136/injuryprev-2019-043286</w:t>
      </w:r>
    </w:p>
    <w:p w14:paraId="3E5F4710" w14:textId="77777777" w:rsidR="005B7FC4" w:rsidRPr="0077085B" w:rsidRDefault="005B7FC4" w:rsidP="005B7FC4">
      <w:pPr>
        <w:rPr>
          <w:lang w:val="fr-CA"/>
        </w:rPr>
      </w:pPr>
    </w:p>
    <w:p w14:paraId="48484DA6" w14:textId="77777777" w:rsidR="007D43EE" w:rsidRDefault="007D43EE" w:rsidP="005B7FC4">
      <w:pPr>
        <w:rPr>
          <w:b/>
          <w:bCs/>
          <w:lang w:val="fr-CA"/>
        </w:rPr>
      </w:pPr>
      <w:r>
        <w:rPr>
          <w:b/>
          <w:bCs/>
          <w:lang w:val="fr-CA"/>
        </w:rPr>
        <w:t>R</w:t>
      </w:r>
      <w:r w:rsidRPr="005B7FC4">
        <w:rPr>
          <w:b/>
          <w:bCs/>
        </w:rPr>
        <w:t>é</w:t>
      </w:r>
      <w:proofErr w:type="spellStart"/>
      <w:r>
        <w:rPr>
          <w:b/>
          <w:bCs/>
          <w:lang w:val="fr-CA"/>
        </w:rPr>
        <w:t>sum</w:t>
      </w:r>
      <w:proofErr w:type="spellEnd"/>
      <w:r w:rsidRPr="005B7FC4">
        <w:rPr>
          <w:b/>
          <w:bCs/>
        </w:rPr>
        <w:t>é</w:t>
      </w:r>
      <w:r>
        <w:rPr>
          <w:b/>
          <w:bCs/>
          <w:lang w:val="fr-CA"/>
        </w:rPr>
        <w:t xml:space="preserve"> </w:t>
      </w:r>
    </w:p>
    <w:p w14:paraId="4DB21FA0" w14:textId="30FF2C03" w:rsidR="005B7FC4" w:rsidRDefault="005B7FC4" w:rsidP="005B7FC4">
      <w:pPr>
        <w:rPr>
          <w:lang w:val="fr-CA"/>
        </w:rPr>
      </w:pPr>
      <w:r>
        <w:rPr>
          <w:b/>
          <w:bCs/>
          <w:lang w:val="fr-CA"/>
        </w:rPr>
        <w:t>Contexte :</w:t>
      </w:r>
      <w:r w:rsidRPr="009F23B0">
        <w:rPr>
          <w:lang w:val="fr-CA"/>
        </w:rPr>
        <w:t xml:space="preserve"> </w:t>
      </w:r>
      <w:r>
        <w:rPr>
          <w:lang w:val="fr-CA"/>
        </w:rPr>
        <w:t>Les chutes peuvent entraîner une importante diminution de l’état de santé d’une personne, voire le décès. Les études montrent que les chutes constituent l’une des principales causes de mortalité et d’incapacité dans le monde. Le rapport publié en 2017 sur le fardeau de la maladie dans le monde</w:t>
      </w:r>
      <w:r w:rsidRPr="009F23B0">
        <w:rPr>
          <w:lang w:val="fr-CA"/>
        </w:rPr>
        <w:t xml:space="preserve"> (G</w:t>
      </w:r>
      <w:r>
        <w:rPr>
          <w:lang w:val="fr-CA"/>
        </w:rPr>
        <w:t xml:space="preserve">lobal </w:t>
      </w:r>
      <w:proofErr w:type="spellStart"/>
      <w:r>
        <w:rPr>
          <w:lang w:val="fr-CA"/>
        </w:rPr>
        <w:t>Burden</w:t>
      </w:r>
      <w:proofErr w:type="spellEnd"/>
      <w:r>
        <w:rPr>
          <w:lang w:val="fr-CA"/>
        </w:rPr>
        <w:t xml:space="preserve"> of </w:t>
      </w:r>
      <w:proofErr w:type="spellStart"/>
      <w:r>
        <w:rPr>
          <w:lang w:val="fr-CA"/>
        </w:rPr>
        <w:t>Disease</w:t>
      </w:r>
      <w:proofErr w:type="spellEnd"/>
      <w:r w:rsidRPr="009F23B0">
        <w:rPr>
          <w:lang w:val="fr-CA"/>
        </w:rPr>
        <w:t xml:space="preserve"> </w:t>
      </w:r>
      <w:r>
        <w:rPr>
          <w:lang w:val="fr-CA"/>
        </w:rPr>
        <w:t>ou GBD</w:t>
      </w:r>
      <w:r w:rsidRPr="009F23B0">
        <w:rPr>
          <w:lang w:val="fr-CA"/>
        </w:rPr>
        <w:t>2017)</w:t>
      </w:r>
      <w:r>
        <w:rPr>
          <w:lang w:val="fr-CA"/>
        </w:rPr>
        <w:t xml:space="preserve"> comporte une analyse détaillée des répercussions des chutes sur la mortalité et la morbidité.</w:t>
      </w:r>
    </w:p>
    <w:p w14:paraId="13036380" w14:textId="44543B08" w:rsidR="005B7FC4" w:rsidRDefault="005B7FC4" w:rsidP="005B7FC4">
      <w:pPr>
        <w:rPr>
          <w:lang w:val="fr-CA"/>
        </w:rPr>
      </w:pPr>
      <w:r w:rsidRPr="009F23B0">
        <w:rPr>
          <w:b/>
          <w:bCs/>
          <w:lang w:val="fr-CA"/>
        </w:rPr>
        <w:t>M</w:t>
      </w:r>
      <w:r>
        <w:rPr>
          <w:b/>
          <w:bCs/>
          <w:lang w:val="fr-CA"/>
        </w:rPr>
        <w:t>é</w:t>
      </w:r>
      <w:r w:rsidRPr="009F23B0">
        <w:rPr>
          <w:b/>
          <w:bCs/>
          <w:lang w:val="fr-CA"/>
        </w:rPr>
        <w:t>thod</w:t>
      </w:r>
      <w:r>
        <w:rPr>
          <w:b/>
          <w:bCs/>
          <w:lang w:val="fr-CA"/>
        </w:rPr>
        <w:t>e</w:t>
      </w:r>
      <w:r w:rsidRPr="009F23B0">
        <w:rPr>
          <w:b/>
          <w:bCs/>
          <w:lang w:val="fr-CA"/>
        </w:rPr>
        <w:t>s</w:t>
      </w:r>
      <w:r>
        <w:rPr>
          <w:b/>
          <w:bCs/>
          <w:lang w:val="fr-CA"/>
        </w:rPr>
        <w:t> :</w:t>
      </w:r>
      <w:r w:rsidRPr="009F23B0">
        <w:rPr>
          <w:lang w:val="fr-CA"/>
        </w:rPr>
        <w:t xml:space="preserve"> </w:t>
      </w:r>
      <w:r>
        <w:rPr>
          <w:lang w:val="fr-CA"/>
        </w:rPr>
        <w:t>Les estimations concernant la mortalité, le nombre d’années de vie perdues (AVP), l’incidence, la prévalence, les années vécues avec de l’incapacité (AVI) et les années de vie corrigées de l’incapacité (AVCI) ont été réalisées en utilisant le modèle du GBD2017 pour 195 pays et territoires de 1990 à 2017 sur l’ensemble du parcours de vie.</w:t>
      </w:r>
    </w:p>
    <w:p w14:paraId="7AA22F5D" w14:textId="77777777" w:rsidR="005B7FC4" w:rsidRDefault="005B7FC4" w:rsidP="005B7FC4">
      <w:pPr>
        <w:rPr>
          <w:lang w:val="fr-CA"/>
        </w:rPr>
      </w:pPr>
      <w:r w:rsidRPr="009F23B0">
        <w:rPr>
          <w:b/>
          <w:bCs/>
          <w:lang w:val="fr-CA"/>
        </w:rPr>
        <w:t>R</w:t>
      </w:r>
      <w:r>
        <w:rPr>
          <w:b/>
          <w:bCs/>
          <w:lang w:val="fr-CA"/>
        </w:rPr>
        <w:t>é</w:t>
      </w:r>
      <w:r w:rsidRPr="009F23B0">
        <w:rPr>
          <w:b/>
          <w:bCs/>
          <w:lang w:val="fr-CA"/>
        </w:rPr>
        <w:t>sult</w:t>
      </w:r>
      <w:r>
        <w:rPr>
          <w:b/>
          <w:bCs/>
          <w:lang w:val="fr-CA"/>
        </w:rPr>
        <w:t>at</w:t>
      </w:r>
      <w:r w:rsidRPr="009F23B0">
        <w:rPr>
          <w:b/>
          <w:bCs/>
          <w:lang w:val="fr-CA"/>
        </w:rPr>
        <w:t>s</w:t>
      </w:r>
      <w:r>
        <w:rPr>
          <w:b/>
          <w:bCs/>
          <w:lang w:val="fr-CA"/>
        </w:rPr>
        <w:t> :</w:t>
      </w:r>
      <w:r w:rsidRPr="009F23B0">
        <w:rPr>
          <w:lang w:val="fr-CA"/>
        </w:rPr>
        <w:t xml:space="preserve"> </w:t>
      </w:r>
      <w:r>
        <w:rPr>
          <w:lang w:val="fr-CA"/>
        </w:rPr>
        <w:t xml:space="preserve">À l’échelle mondiale, l’incidence normalisée selon l’âge s’établissait à </w:t>
      </w:r>
      <w:r w:rsidRPr="009F23B0">
        <w:rPr>
          <w:lang w:val="fr-CA"/>
        </w:rPr>
        <w:t>2238</w:t>
      </w:r>
      <w:r>
        <w:rPr>
          <w:lang w:val="fr-CA"/>
        </w:rPr>
        <w:t xml:space="preserve"> personnes </w:t>
      </w:r>
      <w:r w:rsidRPr="009F23B0">
        <w:rPr>
          <w:lang w:val="fr-CA"/>
        </w:rPr>
        <w:t xml:space="preserve">(1990–2532) </w:t>
      </w:r>
      <w:r>
        <w:rPr>
          <w:lang w:val="fr-CA"/>
        </w:rPr>
        <w:t xml:space="preserve">par </w:t>
      </w:r>
      <w:r w:rsidRPr="009F23B0">
        <w:rPr>
          <w:lang w:val="fr-CA"/>
        </w:rPr>
        <w:t>100</w:t>
      </w:r>
      <w:r>
        <w:rPr>
          <w:lang w:val="fr-CA"/>
        </w:rPr>
        <w:t> </w:t>
      </w:r>
      <w:r w:rsidRPr="009F23B0">
        <w:rPr>
          <w:lang w:val="fr-CA"/>
        </w:rPr>
        <w:t>000</w:t>
      </w:r>
      <w:r>
        <w:rPr>
          <w:lang w:val="fr-CA"/>
        </w:rPr>
        <w:t> membres de la population visée en</w:t>
      </w:r>
      <w:r w:rsidRPr="009F23B0">
        <w:rPr>
          <w:lang w:val="fr-CA"/>
        </w:rPr>
        <w:t xml:space="preserve"> 2017, </w:t>
      </w:r>
      <w:r>
        <w:rPr>
          <w:lang w:val="fr-CA"/>
        </w:rPr>
        <w:t xml:space="preserve">ce qui représente une baisse de </w:t>
      </w:r>
      <w:r w:rsidRPr="009F23B0">
        <w:rPr>
          <w:lang w:val="fr-CA"/>
        </w:rPr>
        <w:t>3</w:t>
      </w:r>
      <w:r>
        <w:rPr>
          <w:lang w:val="fr-CA"/>
        </w:rPr>
        <w:t>,</w:t>
      </w:r>
      <w:r w:rsidRPr="009F23B0">
        <w:rPr>
          <w:lang w:val="fr-CA"/>
        </w:rPr>
        <w:t>7</w:t>
      </w:r>
      <w:r>
        <w:rPr>
          <w:lang w:val="fr-CA"/>
        </w:rPr>
        <w:t> </w:t>
      </w:r>
      <w:r w:rsidRPr="009F23B0">
        <w:rPr>
          <w:lang w:val="fr-CA"/>
        </w:rPr>
        <w:t>% (</w:t>
      </w:r>
      <w:r>
        <w:rPr>
          <w:lang w:val="fr-CA"/>
        </w:rPr>
        <w:t xml:space="preserve">de </w:t>
      </w:r>
      <w:r w:rsidRPr="009F23B0">
        <w:rPr>
          <w:lang w:val="fr-CA"/>
        </w:rPr>
        <w:t>7</w:t>
      </w:r>
      <w:r>
        <w:rPr>
          <w:lang w:val="fr-CA"/>
        </w:rPr>
        <w:t>,</w:t>
      </w:r>
      <w:r w:rsidRPr="009F23B0">
        <w:rPr>
          <w:lang w:val="fr-CA"/>
        </w:rPr>
        <w:t xml:space="preserve">4 </w:t>
      </w:r>
      <w:r>
        <w:rPr>
          <w:lang w:val="fr-CA"/>
        </w:rPr>
        <w:t>à</w:t>
      </w:r>
      <w:r w:rsidRPr="009F23B0">
        <w:rPr>
          <w:lang w:val="fr-CA"/>
        </w:rPr>
        <w:t xml:space="preserve"> 0</w:t>
      </w:r>
      <w:r>
        <w:rPr>
          <w:lang w:val="fr-CA"/>
        </w:rPr>
        <w:t>,</w:t>
      </w:r>
      <w:r w:rsidRPr="009F23B0">
        <w:rPr>
          <w:lang w:val="fr-CA"/>
        </w:rPr>
        <w:t xml:space="preserve">3) </w:t>
      </w:r>
      <w:r>
        <w:rPr>
          <w:lang w:val="fr-CA"/>
        </w:rPr>
        <w:t>en</w:t>
      </w:r>
      <w:r w:rsidRPr="009F23B0">
        <w:rPr>
          <w:lang w:val="fr-CA"/>
        </w:rPr>
        <w:t xml:space="preserve"> 2017</w:t>
      </w:r>
      <w:r>
        <w:rPr>
          <w:lang w:val="fr-CA"/>
        </w:rPr>
        <w:t xml:space="preserve"> comparativement à 1990</w:t>
      </w:r>
      <w:r w:rsidRPr="009F23B0">
        <w:rPr>
          <w:lang w:val="fr-CA"/>
        </w:rPr>
        <w:t>.</w:t>
      </w:r>
      <w:r>
        <w:rPr>
          <w:lang w:val="fr-CA"/>
        </w:rPr>
        <w:t xml:space="preserve"> La prévalence normalisée selon l’âge s’établissait à </w:t>
      </w:r>
      <w:r w:rsidRPr="009F23B0">
        <w:rPr>
          <w:lang w:val="fr-CA"/>
        </w:rPr>
        <w:t>5186</w:t>
      </w:r>
      <w:r>
        <w:rPr>
          <w:lang w:val="fr-CA"/>
        </w:rPr>
        <w:t xml:space="preserve"> personnes </w:t>
      </w:r>
      <w:r w:rsidRPr="009F23B0">
        <w:rPr>
          <w:lang w:val="fr-CA"/>
        </w:rPr>
        <w:t>(4622–</w:t>
      </w:r>
      <w:r>
        <w:rPr>
          <w:lang w:val="fr-CA"/>
        </w:rPr>
        <w:t>5</w:t>
      </w:r>
      <w:r w:rsidRPr="009F23B0">
        <w:rPr>
          <w:lang w:val="fr-CA"/>
        </w:rPr>
        <w:t xml:space="preserve">849) </w:t>
      </w:r>
      <w:r>
        <w:rPr>
          <w:lang w:val="fr-CA"/>
        </w:rPr>
        <w:t>par</w:t>
      </w:r>
      <w:r w:rsidRPr="009F23B0">
        <w:rPr>
          <w:lang w:val="fr-CA"/>
        </w:rPr>
        <w:t xml:space="preserve"> 100</w:t>
      </w:r>
      <w:r>
        <w:rPr>
          <w:lang w:val="fr-CA"/>
        </w:rPr>
        <w:t> </w:t>
      </w:r>
      <w:r w:rsidRPr="009F23B0">
        <w:rPr>
          <w:lang w:val="fr-CA"/>
        </w:rPr>
        <w:t>000</w:t>
      </w:r>
      <w:r>
        <w:rPr>
          <w:lang w:val="fr-CA"/>
        </w:rPr>
        <w:t> membres de la population visée en</w:t>
      </w:r>
      <w:r w:rsidRPr="009F23B0">
        <w:rPr>
          <w:lang w:val="fr-CA"/>
        </w:rPr>
        <w:t xml:space="preserve"> 2017, </w:t>
      </w:r>
      <w:r>
        <w:rPr>
          <w:lang w:val="fr-CA"/>
        </w:rPr>
        <w:t>ce qui représente une baisse de</w:t>
      </w:r>
      <w:r w:rsidRPr="009F23B0">
        <w:rPr>
          <w:lang w:val="fr-CA"/>
        </w:rPr>
        <w:t xml:space="preserve"> 6</w:t>
      </w:r>
      <w:r>
        <w:rPr>
          <w:lang w:val="fr-CA"/>
        </w:rPr>
        <w:t>,</w:t>
      </w:r>
      <w:r w:rsidRPr="009F23B0">
        <w:rPr>
          <w:lang w:val="fr-CA"/>
        </w:rPr>
        <w:t>5</w:t>
      </w:r>
      <w:r>
        <w:rPr>
          <w:lang w:val="fr-CA"/>
        </w:rPr>
        <w:t> </w:t>
      </w:r>
      <w:r w:rsidRPr="009F23B0">
        <w:rPr>
          <w:lang w:val="fr-CA"/>
        </w:rPr>
        <w:t>% (</w:t>
      </w:r>
      <w:r>
        <w:rPr>
          <w:lang w:val="fr-CA"/>
        </w:rPr>
        <w:t xml:space="preserve">de </w:t>
      </w:r>
      <w:r w:rsidRPr="009F23B0">
        <w:rPr>
          <w:lang w:val="fr-CA"/>
        </w:rPr>
        <w:t>7</w:t>
      </w:r>
      <w:r>
        <w:rPr>
          <w:lang w:val="fr-CA"/>
        </w:rPr>
        <w:t>,</w:t>
      </w:r>
      <w:r w:rsidRPr="009F23B0">
        <w:rPr>
          <w:lang w:val="fr-CA"/>
        </w:rPr>
        <w:t xml:space="preserve">6 </w:t>
      </w:r>
      <w:r>
        <w:rPr>
          <w:lang w:val="fr-CA"/>
        </w:rPr>
        <w:t>à</w:t>
      </w:r>
      <w:r w:rsidRPr="009F23B0">
        <w:rPr>
          <w:lang w:val="fr-CA"/>
        </w:rPr>
        <w:t xml:space="preserve"> 5</w:t>
      </w:r>
      <w:r>
        <w:rPr>
          <w:lang w:val="fr-CA"/>
        </w:rPr>
        <w:t>,</w:t>
      </w:r>
      <w:r w:rsidRPr="009F23B0">
        <w:rPr>
          <w:lang w:val="fr-CA"/>
        </w:rPr>
        <w:t xml:space="preserve">4) </w:t>
      </w:r>
      <w:r>
        <w:rPr>
          <w:lang w:val="fr-CA"/>
        </w:rPr>
        <w:t xml:space="preserve">en 2017 comparativement à </w:t>
      </w:r>
      <w:r w:rsidRPr="009F23B0">
        <w:rPr>
          <w:lang w:val="fr-CA"/>
        </w:rPr>
        <w:t xml:space="preserve">1990. </w:t>
      </w:r>
      <w:r>
        <w:rPr>
          <w:lang w:val="fr-CA"/>
        </w:rPr>
        <w:t>Le taux de mortalité normalisé selon l’âge</w:t>
      </w:r>
      <w:r w:rsidRPr="009F23B0">
        <w:rPr>
          <w:lang w:val="fr-CA"/>
        </w:rPr>
        <w:t xml:space="preserve"> </w:t>
      </w:r>
      <w:r>
        <w:rPr>
          <w:lang w:val="fr-CA"/>
        </w:rPr>
        <w:t>s’élevait à</w:t>
      </w:r>
      <w:r w:rsidRPr="009F23B0">
        <w:rPr>
          <w:lang w:val="fr-CA"/>
        </w:rPr>
        <w:t xml:space="preserve"> 9</w:t>
      </w:r>
      <w:r>
        <w:rPr>
          <w:lang w:val="fr-CA"/>
        </w:rPr>
        <w:t>,</w:t>
      </w:r>
      <w:r w:rsidRPr="009F23B0">
        <w:rPr>
          <w:lang w:val="fr-CA"/>
        </w:rPr>
        <w:t>2</w:t>
      </w:r>
      <w:r>
        <w:rPr>
          <w:lang w:val="fr-CA"/>
        </w:rPr>
        <w:t> personnes</w:t>
      </w:r>
      <w:r w:rsidRPr="009F23B0">
        <w:rPr>
          <w:lang w:val="fr-CA"/>
        </w:rPr>
        <w:t xml:space="preserve"> (8</w:t>
      </w:r>
      <w:r>
        <w:rPr>
          <w:lang w:val="fr-CA"/>
        </w:rPr>
        <w:t>,</w:t>
      </w:r>
      <w:r w:rsidRPr="009F23B0">
        <w:rPr>
          <w:lang w:val="fr-CA"/>
        </w:rPr>
        <w:t>5–9</w:t>
      </w:r>
      <w:r>
        <w:rPr>
          <w:lang w:val="fr-CA"/>
        </w:rPr>
        <w:t>,</w:t>
      </w:r>
      <w:r w:rsidRPr="009F23B0">
        <w:rPr>
          <w:lang w:val="fr-CA"/>
        </w:rPr>
        <w:t xml:space="preserve">8) </w:t>
      </w:r>
      <w:r>
        <w:rPr>
          <w:lang w:val="fr-CA"/>
        </w:rPr>
        <w:t>par</w:t>
      </w:r>
      <w:r w:rsidRPr="009F23B0">
        <w:rPr>
          <w:lang w:val="fr-CA"/>
        </w:rPr>
        <w:t xml:space="preserve"> 100</w:t>
      </w:r>
      <w:r>
        <w:rPr>
          <w:lang w:val="fr-CA"/>
        </w:rPr>
        <w:t> </w:t>
      </w:r>
      <w:r w:rsidRPr="009F23B0">
        <w:rPr>
          <w:lang w:val="fr-CA"/>
        </w:rPr>
        <w:t>000</w:t>
      </w:r>
      <w:r>
        <w:rPr>
          <w:lang w:val="fr-CA"/>
        </w:rPr>
        <w:t> membres de la population visée, ce qui équivalait à</w:t>
      </w:r>
      <w:r w:rsidRPr="009F23B0">
        <w:rPr>
          <w:lang w:val="fr-CA"/>
        </w:rPr>
        <w:t xml:space="preserve"> 695</w:t>
      </w:r>
      <w:r>
        <w:rPr>
          <w:lang w:val="fr-CA"/>
        </w:rPr>
        <w:t> </w:t>
      </w:r>
      <w:r w:rsidRPr="009F23B0">
        <w:rPr>
          <w:lang w:val="fr-CA"/>
        </w:rPr>
        <w:t xml:space="preserve">771 (644 927–741 720) </w:t>
      </w:r>
      <w:r>
        <w:rPr>
          <w:lang w:val="fr-CA"/>
        </w:rPr>
        <w:t>décès</w:t>
      </w:r>
      <w:r w:rsidRPr="009F23B0">
        <w:rPr>
          <w:lang w:val="fr-CA"/>
        </w:rPr>
        <w:t xml:space="preserve"> </w:t>
      </w:r>
      <w:r>
        <w:rPr>
          <w:lang w:val="fr-CA"/>
        </w:rPr>
        <w:t>e</w:t>
      </w:r>
      <w:r w:rsidRPr="009F23B0">
        <w:rPr>
          <w:lang w:val="fr-CA"/>
        </w:rPr>
        <w:t xml:space="preserve">n 2017. </w:t>
      </w:r>
      <w:r>
        <w:rPr>
          <w:lang w:val="fr-CA"/>
        </w:rPr>
        <w:t xml:space="preserve">À l’échelle mondiale, les chutes ont entraîné </w:t>
      </w:r>
      <w:r w:rsidRPr="009F23B0">
        <w:rPr>
          <w:lang w:val="fr-CA"/>
        </w:rPr>
        <w:t>16</w:t>
      </w:r>
      <w:r>
        <w:rPr>
          <w:lang w:val="fr-CA"/>
        </w:rPr>
        <w:t> 688 </w:t>
      </w:r>
      <w:r w:rsidRPr="009F23B0">
        <w:rPr>
          <w:lang w:val="fr-CA"/>
        </w:rPr>
        <w:t xml:space="preserve">088 (15 101 897–17 636 830) </w:t>
      </w:r>
      <w:r>
        <w:rPr>
          <w:lang w:val="fr-CA"/>
        </w:rPr>
        <w:t>AVP</w:t>
      </w:r>
      <w:r w:rsidRPr="009F23B0">
        <w:rPr>
          <w:lang w:val="fr-CA"/>
        </w:rPr>
        <w:t>, 19</w:t>
      </w:r>
      <w:r>
        <w:rPr>
          <w:lang w:val="fr-CA"/>
        </w:rPr>
        <w:t> 252 </w:t>
      </w:r>
      <w:r w:rsidRPr="009F23B0">
        <w:rPr>
          <w:lang w:val="fr-CA"/>
        </w:rPr>
        <w:t xml:space="preserve">699 (13 725 429–26 140 433) </w:t>
      </w:r>
      <w:r>
        <w:rPr>
          <w:lang w:val="fr-CA"/>
        </w:rPr>
        <w:t>AVI et</w:t>
      </w:r>
      <w:r w:rsidRPr="009F23B0">
        <w:rPr>
          <w:lang w:val="fr-CA"/>
        </w:rPr>
        <w:t xml:space="preserve"> 35</w:t>
      </w:r>
      <w:r>
        <w:rPr>
          <w:lang w:val="fr-CA"/>
        </w:rPr>
        <w:t> 940 </w:t>
      </w:r>
      <w:r w:rsidRPr="009F23B0">
        <w:rPr>
          <w:lang w:val="fr-CA"/>
        </w:rPr>
        <w:t xml:space="preserve">787 (30 185 695–42 903 289) </w:t>
      </w:r>
      <w:r>
        <w:rPr>
          <w:lang w:val="fr-CA"/>
        </w:rPr>
        <w:t xml:space="preserve">AVCI pour tous les âges. La blessure survenant le plus fréquemment à la suite d’une chute est une fracture de la rotule, du tibia ou du péroné ou de la cheville. </w:t>
      </w:r>
    </w:p>
    <w:p w14:paraId="06B6C152" w14:textId="77777777" w:rsidR="005B7FC4" w:rsidRDefault="005B7FC4" w:rsidP="005B7FC4">
      <w:pPr>
        <w:rPr>
          <w:lang w:val="fr-CA"/>
        </w:rPr>
      </w:pPr>
      <w:r w:rsidRPr="009F23B0">
        <w:rPr>
          <w:b/>
          <w:bCs/>
          <w:lang w:val="fr-CA"/>
        </w:rPr>
        <w:t>Conclusions</w:t>
      </w:r>
      <w:r>
        <w:rPr>
          <w:b/>
          <w:bCs/>
          <w:lang w:val="fr-CA"/>
        </w:rPr>
        <w:t> :</w:t>
      </w:r>
      <w:r w:rsidRPr="009F23B0">
        <w:rPr>
          <w:lang w:val="fr-CA"/>
        </w:rPr>
        <w:t xml:space="preserve"> </w:t>
      </w:r>
      <w:r>
        <w:rPr>
          <w:lang w:val="fr-CA"/>
        </w:rPr>
        <w:t>L’étude fait ressortir l’ampleur du fardeau des chutes. Il importe donc d’investir afin de continuer les recherches et les stratégies de prévention des chutes et de continuer aussi d’offrir l’accès aux soins de santé.</w:t>
      </w:r>
    </w:p>
    <w:p w14:paraId="57F01770" w14:textId="0C3E19BA" w:rsidR="00933F04" w:rsidRPr="0077085B" w:rsidRDefault="00A55BF5" w:rsidP="005B7FC4">
      <w:pPr>
        <w:rPr>
          <w:rStyle w:val="Hyperlink"/>
          <w:color w:val="000000" w:themeColor="text1"/>
          <w:lang w:val="fr-CA"/>
        </w:rPr>
      </w:pPr>
      <w:r>
        <w:rPr>
          <w:b/>
          <w:bCs/>
          <w:lang w:val="fr-CA"/>
        </w:rPr>
        <w:t xml:space="preserve">Hyperlien : </w:t>
      </w:r>
      <w:hyperlink r:id="rId16" w:history="1">
        <w:r w:rsidR="005B7FC4" w:rsidRPr="00403948">
          <w:rPr>
            <w:rStyle w:val="Hyperlink"/>
            <w:color w:val="4F81BD" w:themeColor="accent1"/>
            <w:lang w:val="fr-CA"/>
          </w:rPr>
          <w:t>https://injuryprevention.bmj.com/content/injuryprev/early/2020/01/14/injuryprev-2019-043286.full.pdf</w:t>
        </w:r>
      </w:hyperlink>
      <w:r w:rsidR="005B7FC4">
        <w:rPr>
          <w:lang w:val="fr-CA"/>
        </w:rPr>
        <w:t xml:space="preserve"> (en anglais)</w:t>
      </w:r>
      <w:r w:rsidR="00933F04" w:rsidRPr="0077085B">
        <w:rPr>
          <w:rStyle w:val="Hyperlink"/>
          <w:color w:val="000000" w:themeColor="text1"/>
          <w:lang w:val="fr-CA"/>
        </w:rPr>
        <w:br w:type="page"/>
      </w:r>
    </w:p>
    <w:p w14:paraId="4984C089" w14:textId="3942A0C0" w:rsidR="00933F04" w:rsidRPr="00E749F4" w:rsidRDefault="00116527" w:rsidP="00E749F4">
      <w:pPr>
        <w:pStyle w:val="Heading1"/>
        <w:rPr>
          <w:color w:val="23518C"/>
        </w:rPr>
      </w:pPr>
      <w:bookmarkStart w:id="4" w:name="_Données_sur_le"/>
      <w:bookmarkEnd w:id="4"/>
      <w:r w:rsidRPr="00E749F4">
        <w:rPr>
          <w:color w:val="23518C"/>
        </w:rPr>
        <w:lastRenderedPageBreak/>
        <w:t>Données sur le Canada</w:t>
      </w:r>
    </w:p>
    <w:p w14:paraId="25451468" w14:textId="77777777" w:rsidR="00116527" w:rsidRDefault="00116527" w:rsidP="00764530">
      <w:pPr>
        <w:pStyle w:val="Heading2"/>
      </w:pPr>
      <w:proofErr w:type="spellStart"/>
      <w:r w:rsidRPr="00116527">
        <w:t>Aînés</w:t>
      </w:r>
      <w:proofErr w:type="spellEnd"/>
    </w:p>
    <w:p w14:paraId="7398F88A" w14:textId="77777777" w:rsidR="00116527" w:rsidRPr="00116527" w:rsidRDefault="00116527" w:rsidP="00116527">
      <w:pPr>
        <w:rPr>
          <w:b/>
          <w:bCs/>
        </w:rPr>
      </w:pPr>
      <w:proofErr w:type="spellStart"/>
      <w:r w:rsidRPr="00116527">
        <w:rPr>
          <w:b/>
          <w:bCs/>
        </w:rPr>
        <w:t>Autres</w:t>
      </w:r>
      <w:proofErr w:type="spellEnd"/>
      <w:r w:rsidRPr="00116527">
        <w:rPr>
          <w:b/>
          <w:bCs/>
        </w:rPr>
        <w:t xml:space="preserve"> sources de </w:t>
      </w:r>
      <w:proofErr w:type="gramStart"/>
      <w:r w:rsidRPr="00116527">
        <w:rPr>
          <w:b/>
          <w:bCs/>
        </w:rPr>
        <w:t>données :</w:t>
      </w:r>
      <w:proofErr w:type="gramEnd"/>
    </w:p>
    <w:p w14:paraId="266F76B6" w14:textId="164F27E8" w:rsidR="00397173" w:rsidRPr="00397173" w:rsidRDefault="00397173" w:rsidP="00397173">
      <w:pPr>
        <w:pStyle w:val="ListParagraph"/>
        <w:numPr>
          <w:ilvl w:val="0"/>
          <w:numId w:val="9"/>
        </w:numPr>
        <w:spacing w:line="240" w:lineRule="auto"/>
        <w:rPr>
          <w:lang w:val="en-CA"/>
        </w:rPr>
      </w:pPr>
      <w:r>
        <w:t xml:space="preserve">Yao et coll. (2024). </w:t>
      </w:r>
      <w:hyperlink r:id="rId17" w:history="1">
        <w:r w:rsidRPr="00397173">
          <w:rPr>
            <w:rStyle w:val="Hyperlink"/>
            <w:lang w:val="en-CA"/>
          </w:rPr>
          <w:t xml:space="preserve">Tendances </w:t>
        </w:r>
        <w:proofErr w:type="spellStart"/>
        <w:r w:rsidRPr="00397173">
          <w:rPr>
            <w:rStyle w:val="Hyperlink"/>
            <w:lang w:val="en-CA"/>
          </w:rPr>
          <w:t>temporelles</w:t>
        </w:r>
        <w:proofErr w:type="spellEnd"/>
        <w:r w:rsidRPr="00397173">
          <w:rPr>
            <w:rStyle w:val="Hyperlink"/>
            <w:lang w:val="en-CA"/>
          </w:rPr>
          <w:t xml:space="preserve"> et </w:t>
        </w:r>
        <w:proofErr w:type="spellStart"/>
        <w:r w:rsidRPr="00397173">
          <w:rPr>
            <w:rStyle w:val="Hyperlink"/>
            <w:lang w:val="en-CA"/>
          </w:rPr>
          <w:t>caractéristiques</w:t>
        </w:r>
        <w:proofErr w:type="spellEnd"/>
        <w:r w:rsidRPr="00397173">
          <w:rPr>
            <w:rStyle w:val="Hyperlink"/>
            <w:lang w:val="en-CA"/>
          </w:rPr>
          <w:t xml:space="preserve"> des </w:t>
        </w:r>
        <w:proofErr w:type="spellStart"/>
        <w:r w:rsidRPr="00397173">
          <w:rPr>
            <w:rStyle w:val="Hyperlink"/>
            <w:lang w:val="en-CA"/>
          </w:rPr>
          <w:t>décès</w:t>
        </w:r>
        <w:proofErr w:type="spellEnd"/>
        <w:r w:rsidRPr="00397173">
          <w:rPr>
            <w:rStyle w:val="Hyperlink"/>
            <w:lang w:val="en-CA"/>
          </w:rPr>
          <w:t xml:space="preserve">, des hospitalisations et des </w:t>
        </w:r>
        <w:proofErr w:type="spellStart"/>
        <w:r w:rsidRPr="00397173">
          <w:rPr>
            <w:rStyle w:val="Hyperlink"/>
            <w:lang w:val="en-CA"/>
          </w:rPr>
          <w:t>visites</w:t>
        </w:r>
        <w:proofErr w:type="spellEnd"/>
        <w:r w:rsidRPr="00397173">
          <w:rPr>
            <w:rStyle w:val="Hyperlink"/>
            <w:lang w:val="en-CA"/>
          </w:rPr>
          <w:t xml:space="preserve"> à </w:t>
        </w:r>
        <w:proofErr w:type="spellStart"/>
        <w:r w:rsidRPr="00397173">
          <w:rPr>
            <w:rStyle w:val="Hyperlink"/>
            <w:lang w:val="en-CA"/>
          </w:rPr>
          <w:t>l’urgence</w:t>
        </w:r>
        <w:proofErr w:type="spellEnd"/>
        <w:r w:rsidRPr="00397173">
          <w:rPr>
            <w:rStyle w:val="Hyperlink"/>
            <w:lang w:val="en-CA"/>
          </w:rPr>
          <w:t xml:space="preserve"> </w:t>
        </w:r>
        <w:proofErr w:type="spellStart"/>
        <w:r w:rsidRPr="00397173">
          <w:rPr>
            <w:rStyle w:val="Hyperlink"/>
            <w:lang w:val="en-CA"/>
          </w:rPr>
          <w:t>attribuables</w:t>
        </w:r>
        <w:proofErr w:type="spellEnd"/>
        <w:r w:rsidRPr="00397173">
          <w:rPr>
            <w:rStyle w:val="Hyperlink"/>
            <w:lang w:val="en-CA"/>
          </w:rPr>
          <w:t xml:space="preserve"> aux chutes chez les </w:t>
        </w:r>
        <w:proofErr w:type="spellStart"/>
        <w:r w:rsidRPr="00397173">
          <w:rPr>
            <w:rStyle w:val="Hyperlink"/>
            <w:lang w:val="en-CA"/>
          </w:rPr>
          <w:t>aînés</w:t>
        </w:r>
        <w:proofErr w:type="spellEnd"/>
        <w:r w:rsidRPr="00397173">
          <w:rPr>
            <w:rStyle w:val="Hyperlink"/>
            <w:lang w:val="en-CA"/>
          </w:rPr>
          <w:t xml:space="preserve"> au Canada</w:t>
        </w:r>
        <w:r w:rsidRPr="00397173">
          <w:rPr>
            <w:rStyle w:val="Hyperlink"/>
            <w:lang w:val="en-CA"/>
          </w:rPr>
          <w:t>.</w:t>
        </w:r>
      </w:hyperlink>
      <w:r>
        <w:rPr>
          <w:lang w:val="en-CA"/>
        </w:rPr>
        <w:t xml:space="preserve"> </w:t>
      </w:r>
    </w:p>
    <w:p w14:paraId="26F6DBF2" w14:textId="41E5C2D0" w:rsidR="00933F04" w:rsidRDefault="00116527" w:rsidP="00BF1B35">
      <w:pPr>
        <w:pStyle w:val="ListParagraph"/>
        <w:numPr>
          <w:ilvl w:val="0"/>
          <w:numId w:val="9"/>
        </w:numPr>
        <w:spacing w:line="240" w:lineRule="auto"/>
      </w:pPr>
      <w:r w:rsidRPr="0077085B">
        <w:rPr>
          <w:lang w:val="fr-CA"/>
        </w:rPr>
        <w:t xml:space="preserve">Parachute. (2021). Potentiel perdu, Potentiel de </w:t>
      </w:r>
      <w:proofErr w:type="spellStart"/>
      <w:r w:rsidRPr="0077085B">
        <w:rPr>
          <w:lang w:val="fr-CA"/>
        </w:rPr>
        <w:t>chagement</w:t>
      </w:r>
      <w:proofErr w:type="spellEnd"/>
      <w:r w:rsidRPr="0077085B">
        <w:rPr>
          <w:lang w:val="fr-CA"/>
        </w:rPr>
        <w:t xml:space="preserve"> : Le coût des blessures au Canada 2021. </w:t>
      </w:r>
      <w:hyperlink r:id="rId18" w:history="1">
        <w:r w:rsidRPr="008161A5">
          <w:rPr>
            <w:rStyle w:val="Hyperlink"/>
          </w:rPr>
          <w:t>https://parachute.ca/fr/ressource-professionnelle/le-cout-des-blessures-au-canada/</w:t>
        </w:r>
      </w:hyperlink>
      <w:r>
        <w:t xml:space="preserve"> </w:t>
      </w:r>
    </w:p>
    <w:p w14:paraId="0CDC8A9F" w14:textId="77777777" w:rsidR="00116527" w:rsidRDefault="00116527" w:rsidP="00116527">
      <w:pPr>
        <w:pStyle w:val="ListParagraph"/>
        <w:spacing w:line="240" w:lineRule="auto"/>
      </w:pPr>
    </w:p>
    <w:tbl>
      <w:tblPr>
        <w:tblStyle w:val="TableGrid"/>
        <w:tblW w:w="9351" w:type="dxa"/>
        <w:tblLayout w:type="fixed"/>
        <w:tblLook w:val="04A0" w:firstRow="1" w:lastRow="0" w:firstColumn="1" w:lastColumn="0" w:noHBand="0" w:noVBand="1"/>
      </w:tblPr>
      <w:tblGrid>
        <w:gridCol w:w="6091"/>
        <w:gridCol w:w="3260"/>
      </w:tblGrid>
      <w:tr w:rsidR="00933F04" w14:paraId="317F8A9D" w14:textId="77777777" w:rsidTr="00AD7384">
        <w:trPr>
          <w:trHeight w:val="698"/>
        </w:trPr>
        <w:tc>
          <w:tcPr>
            <w:tcW w:w="6091" w:type="dxa"/>
            <w:shd w:val="clear" w:color="auto" w:fill="D9D9D9" w:themeFill="background1" w:themeFillShade="D9"/>
          </w:tcPr>
          <w:p w14:paraId="67608B09" w14:textId="36723F4B" w:rsidR="00933F04" w:rsidRPr="00CD37EB" w:rsidRDefault="00723357" w:rsidP="00E924B4">
            <w:pPr>
              <w:spacing w:before="120" w:after="120"/>
              <w:rPr>
                <w:b/>
                <w:bCs/>
                <w:sz w:val="24"/>
                <w:szCs w:val="24"/>
              </w:rPr>
            </w:pPr>
            <w:proofErr w:type="spellStart"/>
            <w:r w:rsidRPr="0080523A">
              <w:rPr>
                <w:b/>
                <w:bCs/>
                <w:sz w:val="24"/>
                <w:szCs w:val="24"/>
              </w:rPr>
              <w:t>Statistiques</w:t>
            </w:r>
            <w:proofErr w:type="spellEnd"/>
            <w:r w:rsidRPr="0080523A">
              <w:rPr>
                <w:b/>
                <w:bCs/>
                <w:sz w:val="24"/>
                <w:szCs w:val="24"/>
              </w:rPr>
              <w:t xml:space="preserve"> </w:t>
            </w:r>
            <w:proofErr w:type="spellStart"/>
            <w:r w:rsidRPr="00723357">
              <w:rPr>
                <w:b/>
                <w:bCs/>
                <w:sz w:val="24"/>
                <w:szCs w:val="24"/>
              </w:rPr>
              <w:t>pancanadiennes</w:t>
            </w:r>
            <w:proofErr w:type="spellEnd"/>
            <w:r w:rsidRPr="00723357">
              <w:rPr>
                <w:b/>
                <w:bCs/>
                <w:sz w:val="24"/>
                <w:szCs w:val="24"/>
              </w:rPr>
              <w:t xml:space="preserve"> </w:t>
            </w:r>
            <w:r w:rsidR="00933F04" w:rsidRPr="00723357">
              <w:rPr>
                <w:b/>
                <w:bCs/>
                <w:sz w:val="24"/>
                <w:szCs w:val="24"/>
              </w:rPr>
              <w:t>(</w:t>
            </w:r>
            <w:r w:rsidRPr="00723357">
              <w:rPr>
                <w:b/>
                <w:sz w:val="24"/>
                <w:szCs w:val="24"/>
                <w:lang w:val="fr-CA"/>
              </w:rPr>
              <w:t>65+ ans)</w:t>
            </w:r>
          </w:p>
        </w:tc>
        <w:tc>
          <w:tcPr>
            <w:tcW w:w="3260" w:type="dxa"/>
            <w:shd w:val="clear" w:color="auto" w:fill="D9D9D9" w:themeFill="background1" w:themeFillShade="D9"/>
          </w:tcPr>
          <w:p w14:paraId="7DC2B3FA" w14:textId="77777777" w:rsidR="00933F04" w:rsidRPr="00CD37EB" w:rsidRDefault="00933F04" w:rsidP="00E924B4">
            <w:pPr>
              <w:spacing w:before="120" w:after="120"/>
              <w:rPr>
                <w:b/>
                <w:bCs/>
                <w:sz w:val="24"/>
                <w:szCs w:val="24"/>
              </w:rPr>
            </w:pPr>
            <w:r w:rsidRPr="00CD37EB">
              <w:rPr>
                <w:b/>
                <w:bCs/>
                <w:sz w:val="24"/>
                <w:szCs w:val="24"/>
              </w:rPr>
              <w:t>Source</w:t>
            </w:r>
          </w:p>
        </w:tc>
      </w:tr>
      <w:tr w:rsidR="0016223C" w:rsidRPr="00424F0F" w14:paraId="2FA165FD" w14:textId="77777777" w:rsidTr="00AD7384">
        <w:tc>
          <w:tcPr>
            <w:tcW w:w="6091" w:type="dxa"/>
          </w:tcPr>
          <w:p w14:paraId="3ACFA85F" w14:textId="77777777" w:rsidR="006855F2" w:rsidRDefault="006855F2" w:rsidP="006855F2">
            <w:pPr>
              <w:pStyle w:val="ListParagraph"/>
              <w:numPr>
                <w:ilvl w:val="0"/>
                <w:numId w:val="8"/>
              </w:numPr>
              <w:spacing w:before="120" w:after="120"/>
            </w:pPr>
            <w:r w:rsidRPr="006855F2">
              <w:t xml:space="preserve">En 2022, au Canada (à </w:t>
            </w:r>
            <w:proofErr w:type="spellStart"/>
            <w:r w:rsidRPr="006855F2">
              <w:t>l’exception</w:t>
            </w:r>
            <w:proofErr w:type="spellEnd"/>
            <w:r w:rsidRPr="006855F2">
              <w:t xml:space="preserve"> du Yukon), il y a </w:t>
            </w:r>
            <w:proofErr w:type="spellStart"/>
            <w:r w:rsidRPr="006855F2">
              <w:t>eu</w:t>
            </w:r>
            <w:proofErr w:type="spellEnd"/>
            <w:r w:rsidRPr="006855F2">
              <w:t xml:space="preserve"> 7 189 </w:t>
            </w:r>
            <w:proofErr w:type="spellStart"/>
            <w:r w:rsidRPr="006855F2">
              <w:t>décès</w:t>
            </w:r>
            <w:proofErr w:type="spellEnd"/>
            <w:r w:rsidRPr="006855F2">
              <w:t xml:space="preserve"> </w:t>
            </w:r>
            <w:proofErr w:type="spellStart"/>
            <w:r w:rsidRPr="006855F2">
              <w:t>attribuables</w:t>
            </w:r>
            <w:proofErr w:type="spellEnd"/>
            <w:r w:rsidRPr="006855F2">
              <w:t xml:space="preserve"> aux chutes chez les </w:t>
            </w:r>
            <w:proofErr w:type="spellStart"/>
            <w:r w:rsidRPr="006855F2">
              <w:t>aînés</w:t>
            </w:r>
            <w:proofErr w:type="spellEnd"/>
            <w:r>
              <w:t>.</w:t>
            </w:r>
          </w:p>
          <w:p w14:paraId="53355247" w14:textId="3FA26215" w:rsidR="006855F2" w:rsidRPr="006855F2" w:rsidRDefault="006855F2" w:rsidP="006855F2">
            <w:pPr>
              <w:pStyle w:val="ListParagraph"/>
              <w:numPr>
                <w:ilvl w:val="0"/>
                <w:numId w:val="8"/>
              </w:numPr>
              <w:spacing w:before="120" w:after="120"/>
              <w:rPr>
                <w:lang w:val="fr-CA"/>
              </w:rPr>
            </w:pPr>
            <w:r w:rsidRPr="006855F2">
              <w:t xml:space="preserve">Au </w:t>
            </w:r>
            <w:proofErr w:type="spellStart"/>
            <w:r w:rsidRPr="006855F2">
              <w:t>cours</w:t>
            </w:r>
            <w:proofErr w:type="spellEnd"/>
            <w:r w:rsidRPr="006855F2">
              <w:t xml:space="preserve"> de </w:t>
            </w:r>
            <w:proofErr w:type="spellStart"/>
            <w:r w:rsidRPr="006855F2">
              <w:t>l’exercice</w:t>
            </w:r>
            <w:proofErr w:type="spellEnd"/>
            <w:r w:rsidRPr="006855F2">
              <w:t xml:space="preserve"> 2023-2024, il y a </w:t>
            </w:r>
            <w:proofErr w:type="spellStart"/>
            <w:r w:rsidRPr="006855F2">
              <w:t>eu</w:t>
            </w:r>
            <w:proofErr w:type="spellEnd"/>
            <w:r w:rsidRPr="006855F2">
              <w:t xml:space="preserve"> 81 599 </w:t>
            </w:r>
            <w:proofErr w:type="spellStart"/>
            <w:r w:rsidRPr="006855F2">
              <w:t>hospitalisations</w:t>
            </w:r>
            <w:proofErr w:type="spellEnd"/>
            <w:r w:rsidRPr="006855F2">
              <w:t xml:space="preserve"> </w:t>
            </w:r>
            <w:proofErr w:type="spellStart"/>
            <w:r w:rsidRPr="006855F2">
              <w:t>liées</w:t>
            </w:r>
            <w:proofErr w:type="spellEnd"/>
            <w:r w:rsidRPr="006855F2">
              <w:t xml:space="preserve"> aux chutes chez les </w:t>
            </w:r>
            <w:proofErr w:type="spellStart"/>
            <w:r w:rsidRPr="006855F2">
              <w:t>aînés</w:t>
            </w:r>
            <w:proofErr w:type="spellEnd"/>
            <w:r w:rsidRPr="006855F2">
              <w:t xml:space="preserve"> dans </w:t>
            </w:r>
            <w:proofErr w:type="spellStart"/>
            <w:r w:rsidRPr="006855F2">
              <w:t>l’ensemble</w:t>
            </w:r>
            <w:proofErr w:type="spellEnd"/>
            <w:r w:rsidRPr="006855F2">
              <w:t xml:space="preserve"> du Canada (à </w:t>
            </w:r>
            <w:proofErr w:type="spellStart"/>
            <w:r w:rsidRPr="006855F2">
              <w:t>l’exception</w:t>
            </w:r>
            <w:proofErr w:type="spellEnd"/>
            <w:r w:rsidRPr="006855F2">
              <w:t xml:space="preserve"> du Québec)</w:t>
            </w:r>
            <w:r>
              <w:t>.</w:t>
            </w:r>
          </w:p>
          <w:p w14:paraId="3C6BB3AB" w14:textId="663200B3" w:rsidR="0016223C" w:rsidRPr="1115EFFF" w:rsidRDefault="006855F2" w:rsidP="006855F2">
            <w:pPr>
              <w:pStyle w:val="ListParagraph"/>
              <w:numPr>
                <w:ilvl w:val="0"/>
                <w:numId w:val="8"/>
              </w:numPr>
              <w:spacing w:before="120" w:after="120"/>
              <w:rPr>
                <w:lang w:val="fr-CA"/>
              </w:rPr>
            </w:pPr>
            <w:r w:rsidRPr="006855F2">
              <w:t xml:space="preserve">Au </w:t>
            </w:r>
            <w:proofErr w:type="spellStart"/>
            <w:r w:rsidRPr="006855F2">
              <w:t>cours</w:t>
            </w:r>
            <w:proofErr w:type="spellEnd"/>
            <w:r w:rsidRPr="006855F2">
              <w:t xml:space="preserve"> de </w:t>
            </w:r>
            <w:proofErr w:type="spellStart"/>
            <w:r w:rsidRPr="006855F2">
              <w:t>l’exercice</w:t>
            </w:r>
            <w:proofErr w:type="spellEnd"/>
            <w:r w:rsidRPr="006855F2">
              <w:t xml:space="preserve"> 2023-2024, il y a </w:t>
            </w:r>
            <w:proofErr w:type="spellStart"/>
            <w:r w:rsidRPr="006855F2">
              <w:t>eu</w:t>
            </w:r>
            <w:proofErr w:type="spellEnd"/>
            <w:r w:rsidRPr="006855F2">
              <w:t xml:space="preserve"> au total 212 570 </w:t>
            </w:r>
            <w:proofErr w:type="spellStart"/>
            <w:r w:rsidRPr="006855F2">
              <w:t>visites</w:t>
            </w:r>
            <w:proofErr w:type="spellEnd"/>
            <w:r w:rsidRPr="006855F2">
              <w:t xml:space="preserve"> à </w:t>
            </w:r>
            <w:proofErr w:type="spellStart"/>
            <w:r w:rsidRPr="006855F2">
              <w:t>l’urgence</w:t>
            </w:r>
            <w:proofErr w:type="spellEnd"/>
            <w:r w:rsidRPr="006855F2">
              <w:t xml:space="preserve"> </w:t>
            </w:r>
            <w:proofErr w:type="spellStart"/>
            <w:r w:rsidRPr="006855F2">
              <w:t>en</w:t>
            </w:r>
            <w:proofErr w:type="spellEnd"/>
            <w:r w:rsidRPr="006855F2">
              <w:t xml:space="preserve"> raison </w:t>
            </w:r>
            <w:proofErr w:type="spellStart"/>
            <w:r w:rsidRPr="006855F2">
              <w:t>d’une</w:t>
            </w:r>
            <w:proofErr w:type="spellEnd"/>
            <w:r w:rsidRPr="006855F2">
              <w:t xml:space="preserve"> chute chez les </w:t>
            </w:r>
            <w:proofErr w:type="spellStart"/>
            <w:r w:rsidRPr="006855F2">
              <w:t>aînés</w:t>
            </w:r>
            <w:proofErr w:type="spellEnd"/>
            <w:r w:rsidRPr="006855F2">
              <w:t xml:space="preserve"> </w:t>
            </w:r>
            <w:proofErr w:type="spellStart"/>
            <w:r w:rsidRPr="006855F2">
              <w:t>en</w:t>
            </w:r>
            <w:proofErr w:type="spellEnd"/>
            <w:r w:rsidRPr="006855F2">
              <w:t xml:space="preserve"> Ontario et </w:t>
            </w:r>
            <w:proofErr w:type="spellStart"/>
            <w:r w:rsidRPr="006855F2">
              <w:t>en</w:t>
            </w:r>
            <w:proofErr w:type="spellEnd"/>
            <w:r w:rsidRPr="006855F2">
              <w:t xml:space="preserve"> Alberta</w:t>
            </w:r>
            <w:r>
              <w:t>.</w:t>
            </w:r>
          </w:p>
        </w:tc>
        <w:tc>
          <w:tcPr>
            <w:tcW w:w="3260" w:type="dxa"/>
            <w:shd w:val="clear" w:color="auto" w:fill="FFFFFF" w:themeFill="background1"/>
          </w:tcPr>
          <w:p w14:paraId="0AD88635" w14:textId="12A75226" w:rsidR="0016223C" w:rsidRPr="00A87FC6" w:rsidRDefault="0016223C" w:rsidP="0072457A">
            <w:pPr>
              <w:spacing w:before="120" w:after="120"/>
              <w:rPr>
                <w:b/>
                <w:bCs/>
                <w:color w:val="212121"/>
                <w:shd w:val="clear" w:color="auto" w:fill="FFFFFF"/>
                <w:lang w:val="en-CA"/>
              </w:rPr>
            </w:pPr>
            <w:r w:rsidRPr="00B56822">
              <w:rPr>
                <w:color w:val="212121"/>
                <w:shd w:val="clear" w:color="auto" w:fill="FFFFFF"/>
              </w:rPr>
              <w:t>Yao, X., Champagne, A. S., McFaull, S. R., &amp; Thompson, W. (2024).</w:t>
            </w:r>
            <w:r>
              <w:rPr>
                <w:color w:val="212121"/>
                <w:shd w:val="clear" w:color="auto" w:fill="FFFFFF"/>
              </w:rPr>
              <w:t xml:space="preserve"> </w:t>
            </w:r>
            <w:r w:rsidRPr="0016223C">
              <w:rPr>
                <w:color w:val="212121"/>
                <w:shd w:val="clear" w:color="auto" w:fill="FFFFFF"/>
                <w:lang w:val="en-CA"/>
              </w:rPr>
              <w:t xml:space="preserve">Tendances </w:t>
            </w:r>
            <w:proofErr w:type="spellStart"/>
            <w:r w:rsidRPr="0016223C">
              <w:rPr>
                <w:color w:val="212121"/>
                <w:shd w:val="clear" w:color="auto" w:fill="FFFFFF"/>
                <w:lang w:val="en-CA"/>
              </w:rPr>
              <w:t>temporelles</w:t>
            </w:r>
            <w:proofErr w:type="spellEnd"/>
            <w:r w:rsidRPr="0016223C">
              <w:rPr>
                <w:color w:val="212121"/>
                <w:shd w:val="clear" w:color="auto" w:fill="FFFFFF"/>
                <w:lang w:val="en-CA"/>
              </w:rPr>
              <w:t xml:space="preserve"> et </w:t>
            </w:r>
            <w:proofErr w:type="spellStart"/>
            <w:r w:rsidRPr="0016223C">
              <w:rPr>
                <w:color w:val="212121"/>
                <w:shd w:val="clear" w:color="auto" w:fill="FFFFFF"/>
                <w:lang w:val="en-CA"/>
              </w:rPr>
              <w:t>caractéristiques</w:t>
            </w:r>
            <w:proofErr w:type="spellEnd"/>
            <w:r w:rsidRPr="0016223C">
              <w:rPr>
                <w:color w:val="212121"/>
                <w:shd w:val="clear" w:color="auto" w:fill="FFFFFF"/>
                <w:lang w:val="en-CA"/>
              </w:rPr>
              <w:t xml:space="preserve"> des </w:t>
            </w:r>
            <w:proofErr w:type="spellStart"/>
            <w:r w:rsidRPr="0016223C">
              <w:rPr>
                <w:color w:val="212121"/>
                <w:shd w:val="clear" w:color="auto" w:fill="FFFFFF"/>
                <w:lang w:val="en-CA"/>
              </w:rPr>
              <w:t>décès</w:t>
            </w:r>
            <w:proofErr w:type="spellEnd"/>
            <w:r w:rsidRPr="0016223C">
              <w:rPr>
                <w:color w:val="212121"/>
                <w:shd w:val="clear" w:color="auto" w:fill="FFFFFF"/>
                <w:lang w:val="en-CA"/>
              </w:rPr>
              <w:t xml:space="preserve">, des hospitalisations et des </w:t>
            </w:r>
            <w:proofErr w:type="spellStart"/>
            <w:r w:rsidRPr="0016223C">
              <w:rPr>
                <w:color w:val="212121"/>
                <w:shd w:val="clear" w:color="auto" w:fill="FFFFFF"/>
                <w:lang w:val="en-CA"/>
              </w:rPr>
              <w:t>visites</w:t>
            </w:r>
            <w:proofErr w:type="spellEnd"/>
            <w:r w:rsidRPr="0016223C">
              <w:rPr>
                <w:color w:val="212121"/>
                <w:shd w:val="clear" w:color="auto" w:fill="FFFFFF"/>
                <w:lang w:val="en-CA"/>
              </w:rPr>
              <w:t xml:space="preserve"> à </w:t>
            </w:r>
            <w:proofErr w:type="spellStart"/>
            <w:r w:rsidRPr="0016223C">
              <w:rPr>
                <w:color w:val="212121"/>
                <w:shd w:val="clear" w:color="auto" w:fill="FFFFFF"/>
                <w:lang w:val="en-CA"/>
              </w:rPr>
              <w:t>l’urgence</w:t>
            </w:r>
            <w:proofErr w:type="spellEnd"/>
            <w:r w:rsidRPr="0016223C">
              <w:rPr>
                <w:color w:val="212121"/>
                <w:shd w:val="clear" w:color="auto" w:fill="FFFFFF"/>
                <w:lang w:val="en-CA"/>
              </w:rPr>
              <w:t xml:space="preserve"> </w:t>
            </w:r>
            <w:proofErr w:type="spellStart"/>
            <w:r w:rsidRPr="0016223C">
              <w:rPr>
                <w:color w:val="212121"/>
                <w:shd w:val="clear" w:color="auto" w:fill="FFFFFF"/>
                <w:lang w:val="en-CA"/>
              </w:rPr>
              <w:t>attribuables</w:t>
            </w:r>
            <w:proofErr w:type="spellEnd"/>
            <w:r w:rsidRPr="0016223C">
              <w:rPr>
                <w:color w:val="212121"/>
                <w:shd w:val="clear" w:color="auto" w:fill="FFFFFF"/>
                <w:lang w:val="en-CA"/>
              </w:rPr>
              <w:t xml:space="preserve"> aux chutes chez les </w:t>
            </w:r>
            <w:proofErr w:type="spellStart"/>
            <w:r w:rsidRPr="0016223C">
              <w:rPr>
                <w:color w:val="212121"/>
                <w:shd w:val="clear" w:color="auto" w:fill="FFFFFF"/>
                <w:lang w:val="en-CA"/>
              </w:rPr>
              <w:t>aînés</w:t>
            </w:r>
            <w:proofErr w:type="spellEnd"/>
            <w:r w:rsidRPr="0016223C">
              <w:rPr>
                <w:color w:val="212121"/>
                <w:shd w:val="clear" w:color="auto" w:fill="FFFFFF"/>
                <w:lang w:val="en-CA"/>
              </w:rPr>
              <w:t xml:space="preserve"> au Canada</w:t>
            </w:r>
            <w:r>
              <w:rPr>
                <w:color w:val="212121"/>
                <w:shd w:val="clear" w:color="auto" w:fill="FFFFFF"/>
                <w:lang w:val="en-CA"/>
              </w:rPr>
              <w:t xml:space="preserve">. </w:t>
            </w:r>
            <w:r w:rsidRPr="0016223C">
              <w:rPr>
                <w:i/>
                <w:iCs/>
                <w:color w:val="212121"/>
                <w:shd w:val="clear" w:color="auto" w:fill="FFFFFF"/>
              </w:rPr>
              <w:t xml:space="preserve">Health promotion and chronic disease prevention in </w:t>
            </w:r>
            <w:proofErr w:type="gramStart"/>
            <w:r w:rsidRPr="0016223C">
              <w:rPr>
                <w:i/>
                <w:iCs/>
                <w:color w:val="212121"/>
                <w:shd w:val="clear" w:color="auto" w:fill="FFFFFF"/>
              </w:rPr>
              <w:t>Canada :</w:t>
            </w:r>
            <w:proofErr w:type="gramEnd"/>
            <w:r w:rsidRPr="0016223C">
              <w:rPr>
                <w:i/>
                <w:iCs/>
                <w:color w:val="212121"/>
                <w:shd w:val="clear" w:color="auto" w:fill="FFFFFF"/>
              </w:rPr>
              <w:t xml:space="preserve"> research, policy and practice</w:t>
            </w:r>
            <w:r w:rsidRPr="0016223C">
              <w:rPr>
                <w:color w:val="212121"/>
                <w:shd w:val="clear" w:color="auto" w:fill="FFFFFF"/>
              </w:rPr>
              <w:t>, </w:t>
            </w:r>
            <w:r w:rsidRPr="0016223C">
              <w:rPr>
                <w:i/>
                <w:iCs/>
                <w:color w:val="212121"/>
                <w:shd w:val="clear" w:color="auto" w:fill="FFFFFF"/>
              </w:rPr>
              <w:t>44</w:t>
            </w:r>
            <w:r w:rsidRPr="0016223C">
              <w:rPr>
                <w:color w:val="212121"/>
                <w:shd w:val="clear" w:color="auto" w:fill="FFFFFF"/>
              </w:rPr>
              <w:t xml:space="preserve">(11-12), 482–487. </w:t>
            </w:r>
            <w:hyperlink r:id="rId19" w:history="1">
              <w:r w:rsidR="004922B5" w:rsidRPr="00075CDE">
                <w:rPr>
                  <w:rStyle w:val="Hyperlink"/>
                  <w:shd w:val="clear" w:color="auto" w:fill="FFFFFF"/>
                </w:rPr>
                <w:t>https://doi.org/10.24095/hpcdp.44.11/12.04</w:t>
              </w:r>
            </w:hyperlink>
            <w:r w:rsidR="004922B5">
              <w:rPr>
                <w:color w:val="212121"/>
                <w:shd w:val="clear" w:color="auto" w:fill="FFFFFF"/>
              </w:rPr>
              <w:t xml:space="preserve"> </w:t>
            </w:r>
          </w:p>
        </w:tc>
      </w:tr>
      <w:tr w:rsidR="0072457A" w:rsidRPr="00424F0F" w14:paraId="74196CA6" w14:textId="77777777" w:rsidTr="00AD7384">
        <w:tc>
          <w:tcPr>
            <w:tcW w:w="6091" w:type="dxa"/>
          </w:tcPr>
          <w:p w14:paraId="56689F68" w14:textId="5F285366" w:rsidR="00456DC2" w:rsidRPr="001628FD" w:rsidRDefault="72D14734" w:rsidP="00456DC2">
            <w:pPr>
              <w:pStyle w:val="ListParagraph"/>
              <w:numPr>
                <w:ilvl w:val="0"/>
                <w:numId w:val="8"/>
              </w:numPr>
              <w:spacing w:before="120" w:after="120"/>
              <w:rPr>
                <w:lang w:val="fr-CA"/>
              </w:rPr>
            </w:pPr>
            <w:r w:rsidRPr="1115EFFF">
              <w:rPr>
                <w:lang w:val="fr-CA"/>
              </w:rPr>
              <w:t>En 2017-2018, 5,8 % des personnes âgées de 65 ans ou plus</w:t>
            </w:r>
            <w:r w:rsidR="170D3418" w:rsidRPr="1115EFFF">
              <w:rPr>
                <w:lang w:val="fr-CA"/>
              </w:rPr>
              <w:t xml:space="preserve"> vivant dans une résidence familiale</w:t>
            </w:r>
            <w:r w:rsidRPr="1115EFFF">
              <w:rPr>
                <w:lang w:val="fr-CA"/>
              </w:rPr>
              <w:t xml:space="preserve"> ont déclaré avoir été blessées lors d’une chute au cours des 12 derniers mois.</w:t>
            </w:r>
          </w:p>
          <w:p w14:paraId="06B84CB3" w14:textId="77777777" w:rsidR="00456DC2" w:rsidRPr="00BD0FE6" w:rsidRDefault="00456DC2" w:rsidP="00456DC2">
            <w:pPr>
              <w:pStyle w:val="ListParagraph"/>
              <w:numPr>
                <w:ilvl w:val="0"/>
                <w:numId w:val="8"/>
              </w:numPr>
              <w:spacing w:before="120" w:after="120"/>
              <w:rPr>
                <w:lang w:val="fr-CA"/>
              </w:rPr>
            </w:pPr>
            <w:r w:rsidRPr="00BD0FE6">
              <w:rPr>
                <w:lang w:val="fr-CA"/>
              </w:rPr>
              <w:t>Les taux bruts et s</w:t>
            </w:r>
            <w:r>
              <w:rPr>
                <w:lang w:val="fr-CA"/>
              </w:rPr>
              <w:t>tandardisés selon l’âge des hospitalisations liées à une chute étaient relativement stables, à environ 15 pour 1 000 personnes durant la dernière décennie.</w:t>
            </w:r>
          </w:p>
          <w:p w14:paraId="6763226D" w14:textId="45137D74" w:rsidR="00456DC2" w:rsidRDefault="00456DC2" w:rsidP="00456DC2">
            <w:pPr>
              <w:pStyle w:val="ListParagraph"/>
              <w:numPr>
                <w:ilvl w:val="0"/>
                <w:numId w:val="8"/>
              </w:numPr>
              <w:spacing w:before="120" w:after="120"/>
              <w:rPr>
                <w:lang w:val="fr-CA"/>
              </w:rPr>
            </w:pPr>
            <w:r w:rsidRPr="00BD0FE6">
              <w:rPr>
                <w:lang w:val="fr-CA"/>
              </w:rPr>
              <w:t>Les taux bruts et standardisés selon l’âge des visites a</w:t>
            </w:r>
            <w:r>
              <w:rPr>
                <w:lang w:val="fr-CA"/>
              </w:rPr>
              <w:t>u</w:t>
            </w:r>
            <w:r w:rsidR="00206892">
              <w:rPr>
                <w:lang w:val="fr-CA"/>
              </w:rPr>
              <w:t>x</w:t>
            </w:r>
            <w:r>
              <w:rPr>
                <w:lang w:val="fr-CA"/>
              </w:rPr>
              <w:t xml:space="preserve"> service</w:t>
            </w:r>
            <w:r w:rsidR="00206892">
              <w:rPr>
                <w:lang w:val="fr-CA"/>
              </w:rPr>
              <w:t>s</w:t>
            </w:r>
            <w:r>
              <w:rPr>
                <w:lang w:val="fr-CA"/>
              </w:rPr>
              <w:t xml:space="preserve"> d’urgence liées à des chutes chez les personnes âgées ont augmenté de 58 à 64 pour 1 000 personnes durant la dernière décennie.</w:t>
            </w:r>
          </w:p>
          <w:p w14:paraId="55ABFDB7" w14:textId="40928BEB" w:rsidR="0072457A" w:rsidRPr="0077085B" w:rsidRDefault="00456DC2" w:rsidP="00456DC2">
            <w:pPr>
              <w:pStyle w:val="ListParagraph"/>
              <w:numPr>
                <w:ilvl w:val="0"/>
                <w:numId w:val="8"/>
              </w:numPr>
              <w:spacing w:before="120" w:after="120"/>
              <w:rPr>
                <w:lang w:val="fr-CA"/>
              </w:rPr>
            </w:pPr>
            <w:r>
              <w:rPr>
                <w:lang w:val="fr-CA"/>
              </w:rPr>
              <w:t xml:space="preserve">Les taux de mortalité bruts et standardisés selon l’âge attribuables aux chutes ont augmenté chez les personnes âgées (85 pour 100 000 personnes en 2019) et étaient plus élevés à des âges </w:t>
            </w:r>
            <w:proofErr w:type="gramStart"/>
            <w:r>
              <w:rPr>
                <w:lang w:val="fr-CA"/>
              </w:rPr>
              <w:t xml:space="preserve">successivement  </w:t>
            </w:r>
            <w:r w:rsidR="00206892">
              <w:rPr>
                <w:lang w:val="fr-CA"/>
              </w:rPr>
              <w:t>avancés</w:t>
            </w:r>
            <w:proofErr w:type="gramEnd"/>
            <w:r>
              <w:rPr>
                <w:lang w:val="fr-CA"/>
              </w:rPr>
              <w:t>, avec une augmentation significative à partir de 90 ans.</w:t>
            </w:r>
          </w:p>
        </w:tc>
        <w:tc>
          <w:tcPr>
            <w:tcW w:w="3260" w:type="dxa"/>
            <w:shd w:val="clear" w:color="auto" w:fill="FFFFFF" w:themeFill="background1"/>
          </w:tcPr>
          <w:p w14:paraId="18D7DC97" w14:textId="6B083C23" w:rsidR="0072457A" w:rsidRPr="0077085B" w:rsidRDefault="00723357" w:rsidP="0072457A">
            <w:pPr>
              <w:spacing w:before="120" w:after="120"/>
              <w:rPr>
                <w:szCs w:val="20"/>
                <w:lang w:val="fr-CA"/>
              </w:rPr>
            </w:pPr>
            <w:r w:rsidRPr="0077085B">
              <w:rPr>
                <w:szCs w:val="20"/>
                <w:lang w:val="fr-CA"/>
              </w:rPr>
              <w:t>Agence de la santé publique du Canada</w:t>
            </w:r>
            <w:r w:rsidR="0072457A" w:rsidRPr="0077085B">
              <w:rPr>
                <w:szCs w:val="20"/>
                <w:lang w:val="fr-CA"/>
              </w:rPr>
              <w:t xml:space="preserve">. (2022). </w:t>
            </w:r>
            <w:r w:rsidRPr="0077085B">
              <w:rPr>
                <w:szCs w:val="20"/>
                <w:lang w:val="fr-CA"/>
              </w:rPr>
              <w:t>Rapport de surveillance sur les chutes chez les aînés au Canada</w:t>
            </w:r>
            <w:r w:rsidR="0072457A" w:rsidRPr="0077085B">
              <w:rPr>
                <w:szCs w:val="20"/>
                <w:lang w:val="fr-CA"/>
              </w:rPr>
              <w:t>.</w:t>
            </w:r>
          </w:p>
          <w:p w14:paraId="4231305E" w14:textId="641F32FF" w:rsidR="0072457A" w:rsidRPr="0077085B" w:rsidRDefault="00723357" w:rsidP="0072457A">
            <w:pPr>
              <w:spacing w:before="120" w:after="120"/>
              <w:rPr>
                <w:lang w:val="fr-CA"/>
              </w:rPr>
            </w:pPr>
            <w:hyperlink r:id="rId20" w:history="1">
              <w:r w:rsidRPr="0077085B">
                <w:rPr>
                  <w:rStyle w:val="Hyperlink"/>
                  <w:szCs w:val="24"/>
                  <w:lang w:val="fr-CA"/>
                </w:rPr>
                <w:t>https://www.canada.ca/fr/sante-publique/services/publications/vie-saine/rapport-surveillance-chutes-aines-canada.html</w:t>
              </w:r>
            </w:hyperlink>
            <w:r w:rsidRPr="0077085B">
              <w:rPr>
                <w:szCs w:val="24"/>
                <w:lang w:val="fr-CA"/>
              </w:rPr>
              <w:t xml:space="preserve"> </w:t>
            </w:r>
          </w:p>
        </w:tc>
      </w:tr>
      <w:tr w:rsidR="0072457A" w:rsidRPr="00424F0F" w14:paraId="77A79921" w14:textId="77777777" w:rsidTr="00AD7384">
        <w:tc>
          <w:tcPr>
            <w:tcW w:w="6091" w:type="dxa"/>
          </w:tcPr>
          <w:p w14:paraId="2529E759" w14:textId="77777777" w:rsidR="0072457A" w:rsidRPr="0077085B" w:rsidRDefault="0072457A" w:rsidP="00BF1B35">
            <w:pPr>
              <w:pStyle w:val="ListParagraph"/>
              <w:numPr>
                <w:ilvl w:val="0"/>
                <w:numId w:val="8"/>
              </w:numPr>
              <w:spacing w:before="120" w:after="120"/>
              <w:rPr>
                <w:lang w:val="fr-CA"/>
              </w:rPr>
            </w:pPr>
            <w:r w:rsidRPr="0077085B">
              <w:rPr>
                <w:lang w:val="fr-CA"/>
              </w:rPr>
              <w:lastRenderedPageBreak/>
              <w:t>En 2018, 424 609 aînés âgés de 65 ans et plus, dont 132 112 avaient 85 ans et plus, se sont présentés aux services d’urgence pour faire traiter une blessure attribuable à une chute.</w:t>
            </w:r>
          </w:p>
          <w:p w14:paraId="539D05AA" w14:textId="77777777" w:rsidR="0072457A" w:rsidRPr="0077085B" w:rsidRDefault="0072457A" w:rsidP="00BF1B35">
            <w:pPr>
              <w:pStyle w:val="ListParagraph"/>
              <w:numPr>
                <w:ilvl w:val="0"/>
                <w:numId w:val="8"/>
              </w:numPr>
              <w:spacing w:before="120" w:after="120"/>
              <w:rPr>
                <w:lang w:val="fr-CA"/>
              </w:rPr>
            </w:pPr>
            <w:r w:rsidRPr="0077085B">
              <w:rPr>
                <w:lang w:val="fr-CA"/>
              </w:rPr>
              <w:t>En 2018, les chutes ont causé 4 849 décès, 94 529 hospitalisations et 28 310 cas d’invalidité chez les aînés de 65 ans et plus.</w:t>
            </w:r>
          </w:p>
          <w:p w14:paraId="49EF3DC6" w14:textId="77777777" w:rsidR="0072457A" w:rsidRPr="0077085B" w:rsidRDefault="0072457A" w:rsidP="00BF1B35">
            <w:pPr>
              <w:pStyle w:val="ListParagraph"/>
              <w:numPr>
                <w:ilvl w:val="0"/>
                <w:numId w:val="8"/>
              </w:numPr>
              <w:spacing w:before="120" w:after="120"/>
              <w:rPr>
                <w:lang w:val="fr-CA"/>
              </w:rPr>
            </w:pPr>
            <w:r w:rsidRPr="0077085B">
              <w:rPr>
                <w:lang w:val="fr-CA"/>
              </w:rPr>
              <w:t>Les chutes ont été la principale cause des décès par suite d’une blessure, et des hospitalisations, des visites aux services d’urgence et des cas d’invalidité chez les personnes de tous les groupes d’âge de 65 ans et plus.</w:t>
            </w:r>
          </w:p>
          <w:p w14:paraId="05B841CB" w14:textId="0E1A4C99" w:rsidR="0072457A" w:rsidRPr="0077085B" w:rsidRDefault="0072457A" w:rsidP="00BF1B35">
            <w:pPr>
              <w:pStyle w:val="ListParagraph"/>
              <w:numPr>
                <w:ilvl w:val="0"/>
                <w:numId w:val="8"/>
              </w:numPr>
              <w:spacing w:before="120" w:after="120"/>
              <w:rPr>
                <w:lang w:val="fr-CA"/>
              </w:rPr>
            </w:pPr>
            <w:r w:rsidRPr="0077085B">
              <w:rPr>
                <w:lang w:val="fr-CA"/>
              </w:rPr>
              <w:t>Ce sont les 85 ans et plus qui enregistrent le plus haut taux de blessures liées à une chute, tous résultats confondus (décès, hospitalisation, visites aux urgences, cas d’invalidité).</w:t>
            </w:r>
          </w:p>
        </w:tc>
        <w:tc>
          <w:tcPr>
            <w:tcW w:w="3260" w:type="dxa"/>
          </w:tcPr>
          <w:p w14:paraId="03328A66" w14:textId="77777777" w:rsidR="0072457A" w:rsidRPr="0077085B" w:rsidRDefault="0072457A" w:rsidP="0072457A">
            <w:pPr>
              <w:spacing w:before="120" w:after="120"/>
              <w:rPr>
                <w:lang w:val="fr-CA"/>
              </w:rPr>
            </w:pPr>
            <w:r w:rsidRPr="0077085B">
              <w:rPr>
                <w:lang w:val="fr-CA"/>
              </w:rPr>
              <w:t xml:space="preserve">Parachute. (2021). Potentiel perdu, Potentiel de </w:t>
            </w:r>
            <w:proofErr w:type="spellStart"/>
            <w:r w:rsidRPr="0077085B">
              <w:rPr>
                <w:lang w:val="fr-CA"/>
              </w:rPr>
              <w:t>chagement</w:t>
            </w:r>
            <w:proofErr w:type="spellEnd"/>
            <w:r w:rsidRPr="0077085B">
              <w:rPr>
                <w:lang w:val="fr-CA"/>
              </w:rPr>
              <w:t xml:space="preserve"> : Le coût des blessures au Canada 2021.</w:t>
            </w:r>
          </w:p>
          <w:p w14:paraId="44F4256D" w14:textId="77777777" w:rsidR="0072457A" w:rsidRPr="0077085B" w:rsidRDefault="0072457A" w:rsidP="0072457A">
            <w:pPr>
              <w:spacing w:before="120" w:after="120"/>
              <w:rPr>
                <w:lang w:val="fr-CA"/>
              </w:rPr>
            </w:pPr>
          </w:p>
          <w:p w14:paraId="66CD93AF" w14:textId="59024E69" w:rsidR="0072457A" w:rsidRPr="0077085B" w:rsidRDefault="0072457A" w:rsidP="0072457A">
            <w:pPr>
              <w:spacing w:before="120" w:after="120"/>
              <w:rPr>
                <w:lang w:val="fr-CA"/>
              </w:rPr>
            </w:pPr>
            <w:hyperlink r:id="rId21" w:history="1">
              <w:r w:rsidRPr="0077085B">
                <w:rPr>
                  <w:rStyle w:val="Hyperlink"/>
                  <w:lang w:val="fr-CA"/>
                </w:rPr>
                <w:t>https://parachute.ca/fr/ressource-professionnelle/le-cout-des-blessures-au-canada/</w:t>
              </w:r>
            </w:hyperlink>
            <w:r w:rsidRPr="0077085B">
              <w:rPr>
                <w:lang w:val="fr-CA"/>
              </w:rPr>
              <w:t xml:space="preserve"> </w:t>
            </w:r>
          </w:p>
        </w:tc>
      </w:tr>
      <w:tr w:rsidR="0072457A" w:rsidRPr="00424F0F" w14:paraId="50AA77AE" w14:textId="77777777" w:rsidTr="00AD7384">
        <w:tc>
          <w:tcPr>
            <w:tcW w:w="6091" w:type="dxa"/>
          </w:tcPr>
          <w:p w14:paraId="6CD817E8" w14:textId="10E0879D" w:rsidR="0072457A" w:rsidRPr="0077085B" w:rsidRDefault="0072457A" w:rsidP="00BF1B35">
            <w:pPr>
              <w:pStyle w:val="ListParagraph"/>
              <w:numPr>
                <w:ilvl w:val="0"/>
                <w:numId w:val="8"/>
              </w:numPr>
              <w:spacing w:before="120" w:after="120"/>
              <w:rPr>
                <w:lang w:val="fr-CA"/>
              </w:rPr>
            </w:pPr>
            <w:r w:rsidRPr="0077085B">
              <w:rPr>
                <w:lang w:val="fr-CA"/>
              </w:rPr>
              <w:t>Le taux d’hospitalisation pour chute augmente considérablement à partir de 65 ans, passant à 4 fois puis à 16 fois le taux observé chez les 45 à 64 ans.</w:t>
            </w:r>
          </w:p>
        </w:tc>
        <w:tc>
          <w:tcPr>
            <w:tcW w:w="3260" w:type="dxa"/>
          </w:tcPr>
          <w:p w14:paraId="07412B83" w14:textId="0DE4D534" w:rsidR="0072457A" w:rsidRPr="0077085B" w:rsidRDefault="0072457A" w:rsidP="0072457A">
            <w:pPr>
              <w:spacing w:before="120" w:after="120"/>
              <w:rPr>
                <w:szCs w:val="20"/>
                <w:lang w:val="fr-CA"/>
              </w:rPr>
            </w:pPr>
            <w:r w:rsidRPr="0077085B">
              <w:rPr>
                <w:szCs w:val="20"/>
                <w:lang w:val="fr-CA"/>
              </w:rPr>
              <w:t xml:space="preserve">Agence de la santé publique du Canada. (2020). Aperçu – Hospitalisations pour blessure au Canada en 2018–2019 </w:t>
            </w:r>
          </w:p>
          <w:p w14:paraId="381D21E7" w14:textId="2D2F628F" w:rsidR="0072457A" w:rsidRPr="0077085B" w:rsidRDefault="0072457A" w:rsidP="0072457A">
            <w:pPr>
              <w:spacing w:before="120" w:after="120"/>
              <w:rPr>
                <w:szCs w:val="20"/>
                <w:lang w:val="fr-CA"/>
              </w:rPr>
            </w:pPr>
            <w:hyperlink r:id="rId22" w:history="1">
              <w:r w:rsidRPr="0077085B">
                <w:rPr>
                  <w:rStyle w:val="Hyperlink"/>
                  <w:szCs w:val="20"/>
                  <w:lang w:val="fr-CA"/>
                </w:rPr>
                <w:t>https://www.canada.ca/fr/sante-publique/services/rapports-publications/promotion-sante-prevention-maladies-chroniques-canada-recherche-politiques-pratiques/vol-40-no-9-2020/hospitalisations-blessure-canada-2018-2019.html</w:t>
              </w:r>
            </w:hyperlink>
            <w:r w:rsidRPr="0077085B">
              <w:rPr>
                <w:szCs w:val="20"/>
                <w:lang w:val="fr-CA"/>
              </w:rPr>
              <w:t xml:space="preserve"> </w:t>
            </w:r>
          </w:p>
        </w:tc>
      </w:tr>
      <w:tr w:rsidR="0072457A" w14:paraId="7456F751" w14:textId="77777777" w:rsidTr="00AD7384">
        <w:tc>
          <w:tcPr>
            <w:tcW w:w="6091" w:type="dxa"/>
          </w:tcPr>
          <w:p w14:paraId="4DD116B7" w14:textId="5445731A" w:rsidR="00CF6A0E" w:rsidRDefault="00C83BDF" w:rsidP="0077085B">
            <w:pPr>
              <w:pStyle w:val="ListParagraph"/>
              <w:numPr>
                <w:ilvl w:val="0"/>
                <w:numId w:val="8"/>
              </w:numPr>
              <w:rPr>
                <w:bCs/>
                <w:szCs w:val="20"/>
                <w:lang w:val="fr-CA"/>
              </w:rPr>
            </w:pPr>
            <w:r w:rsidRPr="0077085B">
              <w:rPr>
                <w:bCs/>
                <w:szCs w:val="20"/>
                <w:lang w:val="fr-CA"/>
              </w:rPr>
              <w:t xml:space="preserve">Les personnes âgées (de plus de </w:t>
            </w:r>
            <w:r>
              <w:rPr>
                <w:bCs/>
                <w:szCs w:val="20"/>
                <w:lang w:val="fr-CA"/>
              </w:rPr>
              <w:t>65 ans) représentaient 3</w:t>
            </w:r>
            <w:r w:rsidR="00CF6A0E">
              <w:rPr>
                <w:bCs/>
                <w:szCs w:val="20"/>
                <w:lang w:val="fr-CA"/>
              </w:rPr>
              <w:t>3</w:t>
            </w:r>
            <w:r>
              <w:rPr>
                <w:bCs/>
                <w:szCs w:val="20"/>
                <w:lang w:val="fr-CA"/>
              </w:rPr>
              <w:t xml:space="preserve"> % de toutes les visites aux services d’urgence liées à une chute selon l’âge en 202</w:t>
            </w:r>
            <w:r w:rsidR="00CF6A0E">
              <w:rPr>
                <w:bCs/>
                <w:szCs w:val="20"/>
                <w:lang w:val="fr-CA"/>
              </w:rPr>
              <w:t>3</w:t>
            </w:r>
            <w:r>
              <w:rPr>
                <w:bCs/>
                <w:szCs w:val="20"/>
                <w:lang w:val="fr-CA"/>
              </w:rPr>
              <w:t>-202</w:t>
            </w:r>
            <w:r w:rsidR="00CF6A0E">
              <w:rPr>
                <w:bCs/>
                <w:szCs w:val="20"/>
                <w:lang w:val="fr-CA"/>
              </w:rPr>
              <w:t>4</w:t>
            </w:r>
            <w:r>
              <w:rPr>
                <w:bCs/>
                <w:szCs w:val="20"/>
                <w:lang w:val="fr-CA"/>
              </w:rPr>
              <w:t xml:space="preserve"> (pour les provinces et territoires déclarants)</w:t>
            </w:r>
            <w:r w:rsidR="00CF6A0E">
              <w:rPr>
                <w:bCs/>
                <w:szCs w:val="20"/>
                <w:lang w:val="fr-CA"/>
              </w:rPr>
              <w:t>.</w:t>
            </w:r>
          </w:p>
          <w:p w14:paraId="375594EE" w14:textId="4577B260" w:rsidR="0072457A" w:rsidRPr="0077085B" w:rsidRDefault="00C83BDF" w:rsidP="0077085B">
            <w:pPr>
              <w:pStyle w:val="ListParagraph"/>
              <w:numPr>
                <w:ilvl w:val="0"/>
                <w:numId w:val="8"/>
              </w:numPr>
              <w:rPr>
                <w:bCs/>
                <w:szCs w:val="20"/>
                <w:lang w:val="fr-CA"/>
              </w:rPr>
            </w:pPr>
            <w:r>
              <w:rPr>
                <w:bCs/>
                <w:szCs w:val="20"/>
                <w:lang w:val="fr-CA"/>
              </w:rPr>
              <w:t>3</w:t>
            </w:r>
            <w:r w:rsidR="00CF6A0E">
              <w:rPr>
                <w:bCs/>
                <w:szCs w:val="20"/>
                <w:lang w:val="fr-CA"/>
              </w:rPr>
              <w:t>2</w:t>
            </w:r>
            <w:r>
              <w:rPr>
                <w:bCs/>
                <w:szCs w:val="20"/>
                <w:lang w:val="fr-CA"/>
              </w:rPr>
              <w:t xml:space="preserve"> % des personnes de plus de 85 ans </w:t>
            </w:r>
            <w:r w:rsidR="00CF6A0E" w:rsidRPr="00CF6A0E">
              <w:rPr>
                <w:bCs/>
                <w:szCs w:val="20"/>
                <w:lang w:val="fr-CA"/>
              </w:rPr>
              <w:t>vus à l'urgence pour une chute ont été admis à l'hôpital</w:t>
            </w:r>
          </w:p>
        </w:tc>
        <w:tc>
          <w:tcPr>
            <w:tcW w:w="3260" w:type="dxa"/>
          </w:tcPr>
          <w:p w14:paraId="4D0D3518" w14:textId="2EC59237" w:rsidR="00CF6A0E" w:rsidRDefault="00CF6A0E" w:rsidP="00CF6A0E">
            <w:pPr>
              <w:spacing w:before="120" w:after="120"/>
              <w:rPr>
                <w:szCs w:val="20"/>
                <w:lang w:val="en-CA"/>
              </w:rPr>
            </w:pPr>
            <w:proofErr w:type="spellStart"/>
            <w:r>
              <w:rPr>
                <w:szCs w:val="20"/>
              </w:rPr>
              <w:t>Institut</w:t>
            </w:r>
            <w:proofErr w:type="spellEnd"/>
            <w:r>
              <w:rPr>
                <w:szCs w:val="20"/>
              </w:rPr>
              <w:t xml:space="preserve"> </w:t>
            </w:r>
            <w:proofErr w:type="spellStart"/>
            <w:r>
              <w:rPr>
                <w:szCs w:val="20"/>
              </w:rPr>
              <w:t>canadien</w:t>
            </w:r>
            <w:proofErr w:type="spellEnd"/>
            <w:r>
              <w:rPr>
                <w:szCs w:val="20"/>
              </w:rPr>
              <w:t xml:space="preserve"> </w:t>
            </w:r>
            <w:proofErr w:type="spellStart"/>
            <w:r>
              <w:rPr>
                <w:szCs w:val="20"/>
              </w:rPr>
              <w:t>d’information</w:t>
            </w:r>
            <w:proofErr w:type="spellEnd"/>
            <w:r>
              <w:rPr>
                <w:szCs w:val="20"/>
              </w:rPr>
              <w:t xml:space="preserve"> sur la santé. (2025). </w:t>
            </w:r>
            <w:proofErr w:type="spellStart"/>
            <w:r w:rsidRPr="00CF6A0E">
              <w:rPr>
                <w:szCs w:val="20"/>
                <w:lang w:val="en-CA"/>
              </w:rPr>
              <w:t>Statistiques</w:t>
            </w:r>
            <w:proofErr w:type="spellEnd"/>
            <w:r w:rsidRPr="00CF6A0E">
              <w:rPr>
                <w:szCs w:val="20"/>
                <w:lang w:val="en-CA"/>
              </w:rPr>
              <w:t xml:space="preserve"> sur les </w:t>
            </w:r>
            <w:proofErr w:type="spellStart"/>
            <w:r w:rsidRPr="00CF6A0E">
              <w:rPr>
                <w:szCs w:val="20"/>
                <w:lang w:val="en-CA"/>
              </w:rPr>
              <w:t>visites</w:t>
            </w:r>
            <w:proofErr w:type="spellEnd"/>
            <w:r w:rsidRPr="00CF6A0E">
              <w:rPr>
                <w:szCs w:val="20"/>
                <w:lang w:val="en-CA"/>
              </w:rPr>
              <w:t xml:space="preserve"> au service </w:t>
            </w:r>
            <w:proofErr w:type="spellStart"/>
            <w:r w:rsidRPr="00CF6A0E">
              <w:rPr>
                <w:szCs w:val="20"/>
                <w:lang w:val="en-CA"/>
              </w:rPr>
              <w:t>d’urgence</w:t>
            </w:r>
            <w:proofErr w:type="spellEnd"/>
            <w:r w:rsidRPr="00CF6A0E">
              <w:rPr>
                <w:szCs w:val="20"/>
                <w:lang w:val="en-CA"/>
              </w:rPr>
              <w:t xml:space="preserve"> et les hospitalisations à la suite d’un </w:t>
            </w:r>
            <w:proofErr w:type="spellStart"/>
            <w:r w:rsidRPr="00CF6A0E">
              <w:rPr>
                <w:szCs w:val="20"/>
                <w:lang w:val="en-CA"/>
              </w:rPr>
              <w:t>traumatisme</w:t>
            </w:r>
            <w:proofErr w:type="spellEnd"/>
            <w:r w:rsidRPr="00CF6A0E">
              <w:rPr>
                <w:szCs w:val="20"/>
                <w:lang w:val="en-CA"/>
              </w:rPr>
              <w:t xml:space="preserve"> </w:t>
            </w:r>
            <w:proofErr w:type="spellStart"/>
            <w:r w:rsidRPr="00CF6A0E">
              <w:rPr>
                <w:szCs w:val="20"/>
                <w:lang w:val="en-CA"/>
              </w:rPr>
              <w:t>ou</w:t>
            </w:r>
            <w:proofErr w:type="spellEnd"/>
            <w:r w:rsidRPr="00CF6A0E">
              <w:rPr>
                <w:szCs w:val="20"/>
                <w:lang w:val="en-CA"/>
              </w:rPr>
              <w:t xml:space="preserve"> </w:t>
            </w:r>
            <w:proofErr w:type="spellStart"/>
            <w:r w:rsidRPr="00CF6A0E">
              <w:rPr>
                <w:szCs w:val="20"/>
                <w:lang w:val="en-CA"/>
              </w:rPr>
              <w:t>d’une</w:t>
            </w:r>
            <w:proofErr w:type="spellEnd"/>
            <w:r w:rsidRPr="00CF6A0E">
              <w:rPr>
                <w:szCs w:val="20"/>
                <w:lang w:val="en-CA"/>
              </w:rPr>
              <w:t xml:space="preserve"> </w:t>
            </w:r>
            <w:proofErr w:type="spellStart"/>
            <w:r w:rsidRPr="00CF6A0E">
              <w:rPr>
                <w:szCs w:val="20"/>
                <w:lang w:val="en-CA"/>
              </w:rPr>
              <w:t>blessure</w:t>
            </w:r>
            <w:proofErr w:type="spellEnd"/>
            <w:r>
              <w:rPr>
                <w:szCs w:val="20"/>
                <w:lang w:val="en-CA"/>
              </w:rPr>
              <w:t xml:space="preserve"> 2023-24 (</w:t>
            </w:r>
            <w:proofErr w:type="spellStart"/>
            <w:r>
              <w:rPr>
                <w:szCs w:val="20"/>
                <w:lang w:val="en-CA"/>
              </w:rPr>
              <w:t>Voir</w:t>
            </w:r>
            <w:proofErr w:type="spellEnd"/>
            <w:r>
              <w:rPr>
                <w:szCs w:val="20"/>
                <w:lang w:val="en-CA"/>
              </w:rPr>
              <w:t xml:space="preserve"> le tableau 8).</w:t>
            </w:r>
          </w:p>
          <w:p w14:paraId="0C495538" w14:textId="1BEEAA6B" w:rsidR="0072457A" w:rsidRPr="00EB7033" w:rsidRDefault="00CF6A0E" w:rsidP="0072457A">
            <w:pPr>
              <w:spacing w:before="120" w:after="120"/>
              <w:rPr>
                <w:szCs w:val="20"/>
                <w:lang w:val="en-CA"/>
              </w:rPr>
            </w:pPr>
            <w:hyperlink r:id="rId23" w:history="1">
              <w:r w:rsidRPr="00075CDE">
                <w:rPr>
                  <w:rStyle w:val="Hyperlink"/>
                  <w:szCs w:val="20"/>
                  <w:lang w:val="en-CA"/>
                </w:rPr>
                <w:t>https://www.cihi.ca/fr/statistiques-sur-les-visites-au-service-durgence-et-les-hospitalisations-a-la-suite-dun-traumatisme</w:t>
              </w:r>
            </w:hyperlink>
            <w:r>
              <w:rPr>
                <w:szCs w:val="20"/>
                <w:lang w:val="en-CA"/>
              </w:rPr>
              <w:t xml:space="preserve"> </w:t>
            </w:r>
          </w:p>
        </w:tc>
      </w:tr>
      <w:tr w:rsidR="00717EEF" w14:paraId="2363FDA2" w14:textId="77777777" w:rsidTr="00AD7384">
        <w:tc>
          <w:tcPr>
            <w:tcW w:w="6091" w:type="dxa"/>
          </w:tcPr>
          <w:p w14:paraId="51B67974" w14:textId="29E85237" w:rsidR="00EB7033" w:rsidRPr="006568BA" w:rsidRDefault="00EB7033" w:rsidP="00EB7033">
            <w:pPr>
              <w:pStyle w:val="ListParagraph"/>
              <w:numPr>
                <w:ilvl w:val="0"/>
                <w:numId w:val="8"/>
              </w:numPr>
              <w:spacing w:before="120" w:after="120"/>
              <w:ind w:left="714" w:hanging="357"/>
              <w:contextualSpacing w:val="0"/>
              <w:rPr>
                <w:bCs/>
                <w:szCs w:val="20"/>
              </w:rPr>
            </w:pPr>
            <w:r w:rsidRPr="00EB7033">
              <w:rPr>
                <w:bCs/>
                <w:szCs w:val="20"/>
              </w:rPr>
              <w:t xml:space="preserve">Au Canada, près d'un </w:t>
            </w:r>
            <w:proofErr w:type="spellStart"/>
            <w:r w:rsidRPr="00EB7033">
              <w:rPr>
                <w:bCs/>
                <w:szCs w:val="20"/>
              </w:rPr>
              <w:t>membre</w:t>
            </w:r>
            <w:proofErr w:type="spellEnd"/>
            <w:r w:rsidRPr="00EB7033">
              <w:rPr>
                <w:bCs/>
                <w:szCs w:val="20"/>
              </w:rPr>
              <w:t xml:space="preserve"> des Premières Nations sur deux (47 %) </w:t>
            </w:r>
            <w:proofErr w:type="spellStart"/>
            <w:r w:rsidRPr="00EB7033">
              <w:rPr>
                <w:bCs/>
                <w:szCs w:val="20"/>
              </w:rPr>
              <w:t>âgé</w:t>
            </w:r>
            <w:proofErr w:type="spellEnd"/>
            <w:r w:rsidRPr="00EB7033">
              <w:rPr>
                <w:bCs/>
                <w:szCs w:val="20"/>
              </w:rPr>
              <w:t xml:space="preserve"> de 65 </w:t>
            </w:r>
            <w:proofErr w:type="spellStart"/>
            <w:r w:rsidRPr="00EB7033">
              <w:rPr>
                <w:bCs/>
                <w:szCs w:val="20"/>
              </w:rPr>
              <w:t>ans</w:t>
            </w:r>
            <w:proofErr w:type="spellEnd"/>
            <w:r w:rsidRPr="00EB7033">
              <w:rPr>
                <w:bCs/>
                <w:szCs w:val="20"/>
              </w:rPr>
              <w:t xml:space="preserve"> </w:t>
            </w:r>
            <w:proofErr w:type="spellStart"/>
            <w:r w:rsidRPr="00EB7033">
              <w:rPr>
                <w:bCs/>
                <w:szCs w:val="20"/>
              </w:rPr>
              <w:t>ou</w:t>
            </w:r>
            <w:proofErr w:type="spellEnd"/>
            <w:r w:rsidRPr="00EB7033">
              <w:rPr>
                <w:bCs/>
                <w:szCs w:val="20"/>
              </w:rPr>
              <w:t xml:space="preserve"> plus </w:t>
            </w:r>
            <w:proofErr w:type="spellStart"/>
            <w:r w:rsidRPr="00EB7033">
              <w:rPr>
                <w:bCs/>
                <w:szCs w:val="20"/>
              </w:rPr>
              <w:t>est</w:t>
            </w:r>
            <w:proofErr w:type="spellEnd"/>
            <w:r w:rsidRPr="00EB7033">
              <w:rPr>
                <w:bCs/>
                <w:szCs w:val="20"/>
              </w:rPr>
              <w:t xml:space="preserve"> </w:t>
            </w:r>
            <w:proofErr w:type="spellStart"/>
            <w:r w:rsidRPr="00EB7033">
              <w:rPr>
                <w:bCs/>
                <w:szCs w:val="20"/>
              </w:rPr>
              <w:t>en</w:t>
            </w:r>
            <w:proofErr w:type="spellEnd"/>
            <w:r w:rsidRPr="00EB7033">
              <w:rPr>
                <w:bCs/>
                <w:szCs w:val="20"/>
              </w:rPr>
              <w:t xml:space="preserve"> situation de </w:t>
            </w:r>
            <w:proofErr w:type="spellStart"/>
            <w:r w:rsidRPr="00EB7033">
              <w:rPr>
                <w:bCs/>
                <w:szCs w:val="20"/>
              </w:rPr>
              <w:t>fragilité</w:t>
            </w:r>
            <w:proofErr w:type="spellEnd"/>
            <w:r w:rsidRPr="00EB7033">
              <w:rPr>
                <w:bCs/>
                <w:szCs w:val="20"/>
              </w:rPr>
              <w:t xml:space="preserve">. La </w:t>
            </w:r>
            <w:proofErr w:type="spellStart"/>
            <w:r w:rsidRPr="00EB7033">
              <w:rPr>
                <w:bCs/>
                <w:szCs w:val="20"/>
              </w:rPr>
              <w:t>fragilité</w:t>
            </w:r>
            <w:proofErr w:type="spellEnd"/>
            <w:r w:rsidRPr="00EB7033">
              <w:rPr>
                <w:bCs/>
                <w:szCs w:val="20"/>
              </w:rPr>
              <w:t xml:space="preserve"> </w:t>
            </w:r>
            <w:proofErr w:type="spellStart"/>
            <w:r w:rsidRPr="00EB7033">
              <w:rPr>
                <w:bCs/>
                <w:szCs w:val="20"/>
              </w:rPr>
              <w:t>apparaît</w:t>
            </w:r>
            <w:proofErr w:type="spellEnd"/>
            <w:r w:rsidRPr="00EB7033">
              <w:rPr>
                <w:bCs/>
                <w:szCs w:val="20"/>
              </w:rPr>
              <w:t xml:space="preserve"> plus </w:t>
            </w:r>
            <w:proofErr w:type="spellStart"/>
            <w:r w:rsidRPr="00EB7033">
              <w:rPr>
                <w:bCs/>
                <w:szCs w:val="20"/>
              </w:rPr>
              <w:t>tôt</w:t>
            </w:r>
            <w:proofErr w:type="spellEnd"/>
            <w:r w:rsidRPr="00EB7033">
              <w:rPr>
                <w:bCs/>
                <w:szCs w:val="20"/>
              </w:rPr>
              <w:t xml:space="preserve"> chez les </w:t>
            </w:r>
            <w:proofErr w:type="spellStart"/>
            <w:r w:rsidRPr="00EB7033">
              <w:rPr>
                <w:bCs/>
                <w:szCs w:val="20"/>
              </w:rPr>
              <w:t>membres</w:t>
            </w:r>
            <w:proofErr w:type="spellEnd"/>
            <w:r w:rsidRPr="00EB7033">
              <w:rPr>
                <w:bCs/>
                <w:szCs w:val="20"/>
              </w:rPr>
              <w:t xml:space="preserve"> des Premières Nations du Canada </w:t>
            </w:r>
            <w:proofErr w:type="spellStart"/>
            <w:r w:rsidRPr="00EB7033">
              <w:rPr>
                <w:bCs/>
                <w:szCs w:val="20"/>
              </w:rPr>
              <w:t>que</w:t>
            </w:r>
            <w:proofErr w:type="spellEnd"/>
            <w:r w:rsidRPr="00EB7033">
              <w:rPr>
                <w:bCs/>
                <w:szCs w:val="20"/>
              </w:rPr>
              <w:t xml:space="preserve"> dans la population </w:t>
            </w:r>
            <w:proofErr w:type="spellStart"/>
            <w:r w:rsidRPr="00EB7033">
              <w:rPr>
                <w:bCs/>
                <w:szCs w:val="20"/>
              </w:rPr>
              <w:t>générale</w:t>
            </w:r>
            <w:proofErr w:type="spellEnd"/>
            <w:r w:rsidRPr="00EB7033">
              <w:rPr>
                <w:bCs/>
                <w:szCs w:val="20"/>
              </w:rPr>
              <w:t xml:space="preserve">, </w:t>
            </w:r>
            <w:proofErr w:type="spellStart"/>
            <w:r w:rsidRPr="00EB7033">
              <w:rPr>
                <w:bCs/>
                <w:szCs w:val="20"/>
              </w:rPr>
              <w:t>ce</w:t>
            </w:r>
            <w:proofErr w:type="spellEnd"/>
            <w:r w:rsidRPr="00EB7033">
              <w:rPr>
                <w:bCs/>
                <w:szCs w:val="20"/>
              </w:rPr>
              <w:t xml:space="preserve"> qui </w:t>
            </w:r>
            <w:proofErr w:type="spellStart"/>
            <w:r w:rsidRPr="00EB7033">
              <w:rPr>
                <w:bCs/>
                <w:szCs w:val="20"/>
              </w:rPr>
              <w:lastRenderedPageBreak/>
              <w:t>souligne</w:t>
            </w:r>
            <w:proofErr w:type="spellEnd"/>
            <w:r w:rsidRPr="00EB7033">
              <w:rPr>
                <w:bCs/>
                <w:szCs w:val="20"/>
              </w:rPr>
              <w:t xml:space="preserve"> la </w:t>
            </w:r>
            <w:proofErr w:type="spellStart"/>
            <w:r w:rsidRPr="00EB7033">
              <w:rPr>
                <w:bCs/>
                <w:szCs w:val="20"/>
              </w:rPr>
              <w:t>nécessité</w:t>
            </w:r>
            <w:proofErr w:type="spellEnd"/>
            <w:r w:rsidRPr="00EB7033">
              <w:rPr>
                <w:bCs/>
                <w:szCs w:val="20"/>
              </w:rPr>
              <w:t xml:space="preserve"> de services de </w:t>
            </w:r>
            <w:proofErr w:type="spellStart"/>
            <w:r w:rsidRPr="00EB7033">
              <w:rPr>
                <w:bCs/>
                <w:szCs w:val="20"/>
              </w:rPr>
              <w:t>soutien</w:t>
            </w:r>
            <w:proofErr w:type="spellEnd"/>
            <w:r w:rsidRPr="00EB7033">
              <w:rPr>
                <w:bCs/>
                <w:szCs w:val="20"/>
              </w:rPr>
              <w:t xml:space="preserve"> </w:t>
            </w:r>
            <w:proofErr w:type="spellStart"/>
            <w:r w:rsidRPr="00EB7033">
              <w:rPr>
                <w:bCs/>
                <w:szCs w:val="20"/>
              </w:rPr>
              <w:t>en</w:t>
            </w:r>
            <w:proofErr w:type="spellEnd"/>
            <w:r w:rsidRPr="00EB7033">
              <w:rPr>
                <w:bCs/>
                <w:szCs w:val="20"/>
              </w:rPr>
              <w:t xml:space="preserve"> santé </w:t>
            </w:r>
            <w:proofErr w:type="spellStart"/>
            <w:r w:rsidRPr="00EB7033">
              <w:rPr>
                <w:bCs/>
                <w:szCs w:val="20"/>
              </w:rPr>
              <w:t>dès</w:t>
            </w:r>
            <w:proofErr w:type="spellEnd"/>
            <w:r w:rsidRPr="00EB7033">
              <w:rPr>
                <w:bCs/>
                <w:szCs w:val="20"/>
              </w:rPr>
              <w:t xml:space="preserve"> le plus jeune </w:t>
            </w:r>
            <w:proofErr w:type="spellStart"/>
            <w:r w:rsidRPr="00EB7033">
              <w:rPr>
                <w:bCs/>
                <w:szCs w:val="20"/>
              </w:rPr>
              <w:t>âge</w:t>
            </w:r>
            <w:proofErr w:type="spellEnd"/>
            <w:r w:rsidRPr="00EB7033">
              <w:rPr>
                <w:bCs/>
                <w:szCs w:val="20"/>
              </w:rPr>
              <w:t>.</w:t>
            </w:r>
            <w:r w:rsidRPr="00EB7033">
              <w:rPr>
                <w:bCs/>
                <w:szCs w:val="20"/>
              </w:rPr>
              <w:t xml:space="preserve"> </w:t>
            </w:r>
            <w:r>
              <w:rPr>
                <w:bCs/>
                <w:szCs w:val="20"/>
              </w:rPr>
              <w:t>(FNIG &amp; Walker, 2020).</w:t>
            </w:r>
          </w:p>
          <w:p w14:paraId="605E260A" w14:textId="61BBCA3C" w:rsidR="00EB7033" w:rsidRPr="00794C17" w:rsidRDefault="00364FFA" w:rsidP="00EB7033">
            <w:pPr>
              <w:pStyle w:val="ListParagraph"/>
              <w:numPr>
                <w:ilvl w:val="0"/>
                <w:numId w:val="8"/>
              </w:numPr>
              <w:spacing w:before="120" w:after="120"/>
              <w:ind w:left="714" w:hanging="357"/>
              <w:contextualSpacing w:val="0"/>
              <w:rPr>
                <w:bCs/>
                <w:szCs w:val="20"/>
              </w:rPr>
            </w:pPr>
            <w:r w:rsidRPr="00364FFA">
              <w:rPr>
                <w:bCs/>
                <w:szCs w:val="20"/>
              </w:rPr>
              <w:t xml:space="preserve">La </w:t>
            </w:r>
            <w:proofErr w:type="spellStart"/>
            <w:r w:rsidRPr="00364FFA">
              <w:rPr>
                <w:bCs/>
                <w:szCs w:val="20"/>
              </w:rPr>
              <w:t>fragilité</w:t>
            </w:r>
            <w:proofErr w:type="spellEnd"/>
            <w:r w:rsidRPr="00364FFA">
              <w:rPr>
                <w:bCs/>
                <w:szCs w:val="20"/>
              </w:rPr>
              <w:t xml:space="preserve"> </w:t>
            </w:r>
            <w:proofErr w:type="spellStart"/>
            <w:r w:rsidRPr="00364FFA">
              <w:rPr>
                <w:bCs/>
                <w:szCs w:val="20"/>
              </w:rPr>
              <w:t>est</w:t>
            </w:r>
            <w:proofErr w:type="spellEnd"/>
            <w:r w:rsidRPr="00364FFA">
              <w:rPr>
                <w:bCs/>
                <w:szCs w:val="20"/>
              </w:rPr>
              <w:t xml:space="preserve"> </w:t>
            </w:r>
            <w:proofErr w:type="spellStart"/>
            <w:r w:rsidRPr="00364FFA">
              <w:rPr>
                <w:bCs/>
                <w:szCs w:val="20"/>
              </w:rPr>
              <w:t>associée</w:t>
            </w:r>
            <w:proofErr w:type="spellEnd"/>
            <w:r w:rsidRPr="00364FFA">
              <w:rPr>
                <w:bCs/>
                <w:szCs w:val="20"/>
              </w:rPr>
              <w:t xml:space="preserve"> à un </w:t>
            </w:r>
            <w:proofErr w:type="spellStart"/>
            <w:r w:rsidRPr="00364FFA">
              <w:rPr>
                <w:bCs/>
                <w:szCs w:val="20"/>
              </w:rPr>
              <w:t>risque</w:t>
            </w:r>
            <w:proofErr w:type="spellEnd"/>
            <w:r w:rsidRPr="00364FFA">
              <w:rPr>
                <w:bCs/>
                <w:szCs w:val="20"/>
              </w:rPr>
              <w:t xml:space="preserve"> deux </w:t>
            </w:r>
            <w:proofErr w:type="spellStart"/>
            <w:r w:rsidRPr="00364FFA">
              <w:rPr>
                <w:bCs/>
                <w:szCs w:val="20"/>
              </w:rPr>
              <w:t>fois</w:t>
            </w:r>
            <w:proofErr w:type="spellEnd"/>
            <w:r w:rsidRPr="00364FFA">
              <w:rPr>
                <w:bCs/>
                <w:szCs w:val="20"/>
              </w:rPr>
              <w:t xml:space="preserve"> plus </w:t>
            </w:r>
            <w:proofErr w:type="spellStart"/>
            <w:r w:rsidRPr="00364FFA">
              <w:rPr>
                <w:bCs/>
                <w:szCs w:val="20"/>
              </w:rPr>
              <w:t>élevé</w:t>
            </w:r>
            <w:proofErr w:type="spellEnd"/>
            <w:r w:rsidRPr="00364FFA">
              <w:rPr>
                <w:bCs/>
                <w:szCs w:val="20"/>
              </w:rPr>
              <w:t xml:space="preserve"> de chutes </w:t>
            </w:r>
            <w:proofErr w:type="spellStart"/>
            <w:r w:rsidRPr="00364FFA">
              <w:rPr>
                <w:bCs/>
                <w:szCs w:val="20"/>
              </w:rPr>
              <w:t>récurrentes</w:t>
            </w:r>
            <w:proofErr w:type="spellEnd"/>
            <w:r w:rsidRPr="00364FFA">
              <w:rPr>
                <w:bCs/>
                <w:szCs w:val="20"/>
              </w:rPr>
              <w:t xml:space="preserve"> et la </w:t>
            </w:r>
            <w:proofErr w:type="spellStart"/>
            <w:r w:rsidRPr="00364FFA">
              <w:rPr>
                <w:bCs/>
                <w:szCs w:val="20"/>
              </w:rPr>
              <w:t>préfragilité</w:t>
            </w:r>
            <w:proofErr w:type="spellEnd"/>
            <w:r w:rsidRPr="00364FFA">
              <w:rPr>
                <w:bCs/>
                <w:szCs w:val="20"/>
              </w:rPr>
              <w:t xml:space="preserve"> </w:t>
            </w:r>
            <w:proofErr w:type="spellStart"/>
            <w:r w:rsidRPr="00364FFA">
              <w:rPr>
                <w:bCs/>
                <w:szCs w:val="20"/>
              </w:rPr>
              <w:t>augmentait</w:t>
            </w:r>
            <w:proofErr w:type="spellEnd"/>
            <w:r w:rsidRPr="00364FFA">
              <w:rPr>
                <w:bCs/>
                <w:szCs w:val="20"/>
              </w:rPr>
              <w:t xml:space="preserve"> le </w:t>
            </w:r>
            <w:proofErr w:type="spellStart"/>
            <w:r w:rsidRPr="00364FFA">
              <w:rPr>
                <w:bCs/>
                <w:szCs w:val="20"/>
              </w:rPr>
              <w:t>risque</w:t>
            </w:r>
            <w:proofErr w:type="spellEnd"/>
            <w:r w:rsidRPr="00364FFA">
              <w:rPr>
                <w:bCs/>
                <w:szCs w:val="20"/>
              </w:rPr>
              <w:t xml:space="preserve"> de chute de 30 %</w:t>
            </w:r>
            <w:r w:rsidRPr="00364FFA">
              <w:rPr>
                <w:bCs/>
                <w:szCs w:val="20"/>
              </w:rPr>
              <w:t xml:space="preserve"> </w:t>
            </w:r>
            <w:r w:rsidR="00EB7033" w:rsidRPr="00E4619A">
              <w:rPr>
                <w:bCs/>
                <w:szCs w:val="20"/>
                <w:lang w:val="en-US"/>
              </w:rPr>
              <w:t xml:space="preserve">(Chu et </w:t>
            </w:r>
            <w:r>
              <w:rPr>
                <w:bCs/>
                <w:szCs w:val="20"/>
                <w:lang w:val="en-US"/>
              </w:rPr>
              <w:t>coll</w:t>
            </w:r>
            <w:r w:rsidR="00EB7033" w:rsidRPr="00E4619A">
              <w:rPr>
                <w:bCs/>
                <w:szCs w:val="20"/>
                <w:lang w:val="en-US"/>
              </w:rPr>
              <w:t>., 2021).</w:t>
            </w:r>
          </w:p>
          <w:p w14:paraId="16E631BD" w14:textId="6E9645EB" w:rsidR="00EB7033" w:rsidRDefault="00364FFA" w:rsidP="00EB7033">
            <w:pPr>
              <w:pStyle w:val="ListParagraph"/>
              <w:numPr>
                <w:ilvl w:val="0"/>
                <w:numId w:val="8"/>
              </w:numPr>
              <w:spacing w:before="120" w:after="120"/>
              <w:ind w:left="714" w:hanging="357"/>
              <w:contextualSpacing w:val="0"/>
              <w:rPr>
                <w:bCs/>
                <w:szCs w:val="20"/>
              </w:rPr>
            </w:pPr>
            <w:r w:rsidRPr="00364FFA">
              <w:rPr>
                <w:bCs/>
                <w:szCs w:val="20"/>
              </w:rPr>
              <w:t xml:space="preserve">Les </w:t>
            </w:r>
            <w:proofErr w:type="spellStart"/>
            <w:r w:rsidRPr="00364FFA">
              <w:rPr>
                <w:bCs/>
                <w:szCs w:val="20"/>
              </w:rPr>
              <w:t>inégalités</w:t>
            </w:r>
            <w:proofErr w:type="spellEnd"/>
            <w:r w:rsidRPr="00364FFA">
              <w:rPr>
                <w:bCs/>
                <w:szCs w:val="20"/>
              </w:rPr>
              <w:t xml:space="preserve"> </w:t>
            </w:r>
            <w:proofErr w:type="spellStart"/>
            <w:r w:rsidRPr="00364FFA">
              <w:rPr>
                <w:bCs/>
                <w:szCs w:val="20"/>
              </w:rPr>
              <w:t>en</w:t>
            </w:r>
            <w:proofErr w:type="spellEnd"/>
            <w:r w:rsidRPr="00364FFA">
              <w:rPr>
                <w:bCs/>
                <w:szCs w:val="20"/>
              </w:rPr>
              <w:t xml:space="preserve"> matière de santé et de </w:t>
            </w:r>
            <w:proofErr w:type="spellStart"/>
            <w:r w:rsidRPr="00364FFA">
              <w:rPr>
                <w:bCs/>
                <w:szCs w:val="20"/>
              </w:rPr>
              <w:t>blessures</w:t>
            </w:r>
            <w:proofErr w:type="spellEnd"/>
            <w:r w:rsidRPr="00364FFA">
              <w:rPr>
                <w:bCs/>
                <w:szCs w:val="20"/>
              </w:rPr>
              <w:t xml:space="preserve"> entre les </w:t>
            </w:r>
            <w:proofErr w:type="spellStart"/>
            <w:r w:rsidRPr="00364FFA">
              <w:rPr>
                <w:bCs/>
                <w:szCs w:val="20"/>
              </w:rPr>
              <w:t>peuples</w:t>
            </w:r>
            <w:proofErr w:type="spellEnd"/>
            <w:r w:rsidRPr="00364FFA">
              <w:rPr>
                <w:bCs/>
                <w:szCs w:val="20"/>
              </w:rPr>
              <w:t xml:space="preserve"> </w:t>
            </w:r>
            <w:proofErr w:type="spellStart"/>
            <w:r w:rsidRPr="00364FFA">
              <w:rPr>
                <w:bCs/>
                <w:szCs w:val="20"/>
              </w:rPr>
              <w:t>autochtones</w:t>
            </w:r>
            <w:proofErr w:type="spellEnd"/>
            <w:r w:rsidRPr="00364FFA">
              <w:rPr>
                <w:bCs/>
                <w:szCs w:val="20"/>
              </w:rPr>
              <w:t xml:space="preserve"> et non </w:t>
            </w:r>
            <w:proofErr w:type="spellStart"/>
            <w:r w:rsidRPr="00364FFA">
              <w:rPr>
                <w:bCs/>
                <w:szCs w:val="20"/>
              </w:rPr>
              <w:t>autochtones</w:t>
            </w:r>
            <w:proofErr w:type="spellEnd"/>
            <w:r w:rsidRPr="00364FFA">
              <w:rPr>
                <w:bCs/>
                <w:szCs w:val="20"/>
              </w:rPr>
              <w:t xml:space="preserve"> au Canada </w:t>
            </w:r>
            <w:proofErr w:type="spellStart"/>
            <w:r w:rsidRPr="00364FFA">
              <w:rPr>
                <w:bCs/>
                <w:szCs w:val="20"/>
              </w:rPr>
              <w:t>sont</w:t>
            </w:r>
            <w:proofErr w:type="spellEnd"/>
            <w:r w:rsidRPr="00364FFA">
              <w:rPr>
                <w:bCs/>
                <w:szCs w:val="20"/>
              </w:rPr>
              <w:t xml:space="preserve"> </w:t>
            </w:r>
            <w:proofErr w:type="spellStart"/>
            <w:r w:rsidRPr="00364FFA">
              <w:rPr>
                <w:bCs/>
                <w:szCs w:val="20"/>
              </w:rPr>
              <w:t>profondément</w:t>
            </w:r>
            <w:proofErr w:type="spellEnd"/>
            <w:r w:rsidRPr="00364FFA">
              <w:rPr>
                <w:bCs/>
                <w:szCs w:val="20"/>
              </w:rPr>
              <w:t xml:space="preserve"> </w:t>
            </w:r>
            <w:proofErr w:type="spellStart"/>
            <w:r w:rsidRPr="00364FFA">
              <w:rPr>
                <w:bCs/>
                <w:szCs w:val="20"/>
              </w:rPr>
              <w:t>enracinées</w:t>
            </w:r>
            <w:proofErr w:type="spellEnd"/>
            <w:r w:rsidRPr="00364FFA">
              <w:rPr>
                <w:bCs/>
                <w:szCs w:val="20"/>
              </w:rPr>
              <w:t xml:space="preserve"> dans des </w:t>
            </w:r>
            <w:proofErr w:type="spellStart"/>
            <w:r w:rsidRPr="00364FFA">
              <w:rPr>
                <w:bCs/>
                <w:szCs w:val="20"/>
              </w:rPr>
              <w:t>facteurs</w:t>
            </w:r>
            <w:proofErr w:type="spellEnd"/>
            <w:r w:rsidRPr="00364FFA">
              <w:rPr>
                <w:bCs/>
                <w:szCs w:val="20"/>
              </w:rPr>
              <w:t xml:space="preserve"> </w:t>
            </w:r>
            <w:proofErr w:type="spellStart"/>
            <w:r w:rsidRPr="00364FFA">
              <w:rPr>
                <w:bCs/>
                <w:szCs w:val="20"/>
              </w:rPr>
              <w:t>structurels</w:t>
            </w:r>
            <w:proofErr w:type="spellEnd"/>
            <w:r w:rsidRPr="00364FFA">
              <w:rPr>
                <w:bCs/>
                <w:szCs w:val="20"/>
              </w:rPr>
              <w:t xml:space="preserve"> et </w:t>
            </w:r>
            <w:proofErr w:type="spellStart"/>
            <w:r w:rsidRPr="00364FFA">
              <w:rPr>
                <w:bCs/>
                <w:szCs w:val="20"/>
              </w:rPr>
              <w:t>systémiques</w:t>
            </w:r>
            <w:proofErr w:type="spellEnd"/>
            <w:r w:rsidRPr="00364FFA">
              <w:rPr>
                <w:bCs/>
                <w:szCs w:val="20"/>
              </w:rPr>
              <w:t xml:space="preserve"> </w:t>
            </w:r>
            <w:proofErr w:type="spellStart"/>
            <w:r w:rsidRPr="00364FFA">
              <w:rPr>
                <w:bCs/>
                <w:szCs w:val="20"/>
              </w:rPr>
              <w:t>associés</w:t>
            </w:r>
            <w:proofErr w:type="spellEnd"/>
            <w:r w:rsidRPr="00364FFA">
              <w:rPr>
                <w:bCs/>
                <w:szCs w:val="20"/>
              </w:rPr>
              <w:t xml:space="preserve"> à la </w:t>
            </w:r>
            <w:proofErr w:type="spellStart"/>
            <w:r w:rsidRPr="00364FFA">
              <w:rPr>
                <w:bCs/>
                <w:szCs w:val="20"/>
              </w:rPr>
              <w:t>colonisation</w:t>
            </w:r>
            <w:proofErr w:type="spellEnd"/>
            <w:r w:rsidRPr="00364FFA">
              <w:rPr>
                <w:bCs/>
                <w:szCs w:val="20"/>
              </w:rPr>
              <w:t xml:space="preserve"> et aux pratiques </w:t>
            </w:r>
            <w:proofErr w:type="spellStart"/>
            <w:r w:rsidRPr="00364FFA">
              <w:rPr>
                <w:bCs/>
                <w:szCs w:val="20"/>
              </w:rPr>
              <w:t>coloniales</w:t>
            </w:r>
            <w:proofErr w:type="spellEnd"/>
            <w:r w:rsidRPr="00364FFA">
              <w:rPr>
                <w:bCs/>
                <w:szCs w:val="20"/>
              </w:rPr>
              <w:t xml:space="preserve"> </w:t>
            </w:r>
            <w:proofErr w:type="spellStart"/>
            <w:r w:rsidRPr="00364FFA">
              <w:rPr>
                <w:bCs/>
                <w:szCs w:val="20"/>
              </w:rPr>
              <w:t>en</w:t>
            </w:r>
            <w:proofErr w:type="spellEnd"/>
            <w:r w:rsidRPr="00364FFA">
              <w:rPr>
                <w:bCs/>
                <w:szCs w:val="20"/>
              </w:rPr>
              <w:t xml:space="preserve"> </w:t>
            </w:r>
            <w:proofErr w:type="spellStart"/>
            <w:r w:rsidRPr="00364FFA">
              <w:rPr>
                <w:bCs/>
                <w:szCs w:val="20"/>
              </w:rPr>
              <w:t>cours</w:t>
            </w:r>
            <w:proofErr w:type="spellEnd"/>
            <w:r w:rsidRPr="00364FFA">
              <w:rPr>
                <w:bCs/>
                <w:szCs w:val="20"/>
              </w:rPr>
              <w:t>.</w:t>
            </w:r>
            <w:r w:rsidRPr="00364FFA">
              <w:rPr>
                <w:bCs/>
                <w:szCs w:val="20"/>
              </w:rPr>
              <w:t xml:space="preserve"> </w:t>
            </w:r>
            <w:r w:rsidR="00EB7033">
              <w:rPr>
                <w:bCs/>
                <w:szCs w:val="20"/>
              </w:rPr>
              <w:t>(</w:t>
            </w:r>
            <w:proofErr w:type="spellStart"/>
            <w:r w:rsidR="00EB7033" w:rsidRPr="00E4619A">
              <w:rPr>
                <w:bCs/>
                <w:szCs w:val="20"/>
              </w:rPr>
              <w:t>Loppie</w:t>
            </w:r>
            <w:proofErr w:type="spellEnd"/>
            <w:r w:rsidR="00EB7033" w:rsidRPr="00E4619A">
              <w:rPr>
                <w:bCs/>
                <w:szCs w:val="20"/>
              </w:rPr>
              <w:t xml:space="preserve"> </w:t>
            </w:r>
            <w:r w:rsidR="00EB7033">
              <w:rPr>
                <w:bCs/>
                <w:szCs w:val="20"/>
              </w:rPr>
              <w:t>&amp;</w:t>
            </w:r>
            <w:r w:rsidR="00EB7033" w:rsidRPr="00E4619A">
              <w:rPr>
                <w:bCs/>
                <w:szCs w:val="20"/>
              </w:rPr>
              <w:t xml:space="preserve"> Wien</w:t>
            </w:r>
            <w:r w:rsidR="00EB7033">
              <w:rPr>
                <w:bCs/>
                <w:szCs w:val="20"/>
              </w:rPr>
              <w:t xml:space="preserve">, </w:t>
            </w:r>
            <w:r w:rsidR="00EB7033" w:rsidRPr="00E4619A">
              <w:rPr>
                <w:bCs/>
                <w:szCs w:val="20"/>
              </w:rPr>
              <w:t>2022)</w:t>
            </w:r>
          </w:p>
          <w:p w14:paraId="0F0F366E" w14:textId="48B98ABF" w:rsidR="00717EEF" w:rsidRPr="0077085B" w:rsidRDefault="00364FFA" w:rsidP="00EB7033">
            <w:pPr>
              <w:pStyle w:val="ListParagraph"/>
              <w:numPr>
                <w:ilvl w:val="0"/>
                <w:numId w:val="8"/>
              </w:numPr>
              <w:rPr>
                <w:bCs/>
                <w:szCs w:val="20"/>
                <w:lang w:val="fr-CA"/>
              </w:rPr>
            </w:pPr>
            <w:r w:rsidRPr="00364FFA">
              <w:rPr>
                <w:bCs/>
                <w:szCs w:val="20"/>
              </w:rPr>
              <w:t xml:space="preserve">Les </w:t>
            </w:r>
            <w:proofErr w:type="spellStart"/>
            <w:r w:rsidRPr="00364FFA">
              <w:rPr>
                <w:bCs/>
                <w:szCs w:val="20"/>
              </w:rPr>
              <w:t>aînés</w:t>
            </w:r>
            <w:proofErr w:type="spellEnd"/>
            <w:r w:rsidRPr="00364FFA">
              <w:rPr>
                <w:bCs/>
                <w:szCs w:val="20"/>
              </w:rPr>
              <w:t xml:space="preserve"> des Premières Nations qui </w:t>
            </w:r>
            <w:proofErr w:type="spellStart"/>
            <w:r w:rsidRPr="00364FFA">
              <w:rPr>
                <w:bCs/>
                <w:szCs w:val="20"/>
              </w:rPr>
              <w:t>vivent</w:t>
            </w:r>
            <w:proofErr w:type="spellEnd"/>
            <w:r w:rsidRPr="00364FFA">
              <w:rPr>
                <w:bCs/>
                <w:szCs w:val="20"/>
              </w:rPr>
              <w:t xml:space="preserve"> avec </w:t>
            </w:r>
            <w:proofErr w:type="spellStart"/>
            <w:r w:rsidRPr="00364FFA">
              <w:rPr>
                <w:bCs/>
                <w:szCs w:val="20"/>
              </w:rPr>
              <w:t>une</w:t>
            </w:r>
            <w:proofErr w:type="spellEnd"/>
            <w:r w:rsidRPr="00364FFA">
              <w:rPr>
                <w:bCs/>
                <w:szCs w:val="20"/>
              </w:rPr>
              <w:t xml:space="preserve"> </w:t>
            </w:r>
            <w:proofErr w:type="spellStart"/>
            <w:r w:rsidRPr="00364FFA">
              <w:rPr>
                <w:bCs/>
                <w:szCs w:val="20"/>
              </w:rPr>
              <w:t>fragilité</w:t>
            </w:r>
            <w:proofErr w:type="spellEnd"/>
            <w:r w:rsidRPr="00364FFA">
              <w:rPr>
                <w:bCs/>
                <w:szCs w:val="20"/>
              </w:rPr>
              <w:t xml:space="preserve"> </w:t>
            </w:r>
            <w:proofErr w:type="spellStart"/>
            <w:r w:rsidRPr="00364FFA">
              <w:rPr>
                <w:bCs/>
                <w:szCs w:val="20"/>
              </w:rPr>
              <w:t>ou</w:t>
            </w:r>
            <w:proofErr w:type="spellEnd"/>
            <w:r w:rsidRPr="00364FFA">
              <w:rPr>
                <w:bCs/>
                <w:szCs w:val="20"/>
              </w:rPr>
              <w:t xml:space="preserve"> </w:t>
            </w:r>
            <w:proofErr w:type="spellStart"/>
            <w:r w:rsidRPr="00364FFA">
              <w:rPr>
                <w:bCs/>
                <w:szCs w:val="20"/>
              </w:rPr>
              <w:t>une</w:t>
            </w:r>
            <w:proofErr w:type="spellEnd"/>
            <w:r w:rsidRPr="00364FFA">
              <w:rPr>
                <w:bCs/>
                <w:szCs w:val="20"/>
              </w:rPr>
              <w:t xml:space="preserve"> </w:t>
            </w:r>
            <w:proofErr w:type="spellStart"/>
            <w:r w:rsidRPr="00364FFA">
              <w:rPr>
                <w:bCs/>
                <w:szCs w:val="20"/>
              </w:rPr>
              <w:t>maladie</w:t>
            </w:r>
            <w:proofErr w:type="spellEnd"/>
            <w:r w:rsidRPr="00364FFA">
              <w:rPr>
                <w:bCs/>
                <w:szCs w:val="20"/>
              </w:rPr>
              <w:t xml:space="preserve"> chronique font état d'un </w:t>
            </w:r>
            <w:proofErr w:type="spellStart"/>
            <w:r w:rsidRPr="00364FFA">
              <w:rPr>
                <w:bCs/>
                <w:szCs w:val="20"/>
              </w:rPr>
              <w:t>niveau</w:t>
            </w:r>
            <w:proofErr w:type="spellEnd"/>
            <w:r w:rsidRPr="00364FFA">
              <w:rPr>
                <w:bCs/>
                <w:szCs w:val="20"/>
              </w:rPr>
              <w:t xml:space="preserve"> </w:t>
            </w:r>
            <w:proofErr w:type="spellStart"/>
            <w:r w:rsidRPr="00364FFA">
              <w:rPr>
                <w:bCs/>
                <w:szCs w:val="20"/>
              </w:rPr>
              <w:t>élevé</w:t>
            </w:r>
            <w:proofErr w:type="spellEnd"/>
            <w:r w:rsidRPr="00364FFA">
              <w:rPr>
                <w:bCs/>
                <w:szCs w:val="20"/>
              </w:rPr>
              <w:t xml:space="preserve"> de bien-</w:t>
            </w:r>
            <w:proofErr w:type="spellStart"/>
            <w:r w:rsidRPr="00364FFA">
              <w:rPr>
                <w:bCs/>
                <w:szCs w:val="20"/>
              </w:rPr>
              <w:t>être</w:t>
            </w:r>
            <w:proofErr w:type="spellEnd"/>
            <w:r w:rsidRPr="00364FFA">
              <w:rPr>
                <w:bCs/>
                <w:szCs w:val="20"/>
              </w:rPr>
              <w:t xml:space="preserve"> et </w:t>
            </w:r>
            <w:proofErr w:type="spellStart"/>
            <w:r w:rsidRPr="00364FFA">
              <w:rPr>
                <w:bCs/>
                <w:szCs w:val="20"/>
              </w:rPr>
              <w:t>d'équilibre</w:t>
            </w:r>
            <w:proofErr w:type="spellEnd"/>
            <w:r w:rsidRPr="00364FFA">
              <w:rPr>
                <w:bCs/>
                <w:szCs w:val="20"/>
              </w:rPr>
              <w:t xml:space="preserve"> </w:t>
            </w:r>
            <w:proofErr w:type="spellStart"/>
            <w:r w:rsidRPr="00364FFA">
              <w:rPr>
                <w:bCs/>
                <w:szCs w:val="20"/>
              </w:rPr>
              <w:t>émotionnel</w:t>
            </w:r>
            <w:proofErr w:type="spellEnd"/>
            <w:r w:rsidRPr="00364FFA">
              <w:rPr>
                <w:bCs/>
                <w:szCs w:val="20"/>
              </w:rPr>
              <w:t xml:space="preserve">, mental et spirituel (FNIG et Walker, 2020). Les liens et </w:t>
            </w:r>
            <w:proofErr w:type="spellStart"/>
            <w:r w:rsidRPr="00364FFA">
              <w:rPr>
                <w:bCs/>
                <w:szCs w:val="20"/>
              </w:rPr>
              <w:t>l'identité</w:t>
            </w:r>
            <w:proofErr w:type="spellEnd"/>
            <w:r w:rsidRPr="00364FFA">
              <w:rPr>
                <w:bCs/>
                <w:szCs w:val="20"/>
              </w:rPr>
              <w:t xml:space="preserve"> </w:t>
            </w:r>
            <w:proofErr w:type="spellStart"/>
            <w:r w:rsidRPr="00364FFA">
              <w:rPr>
                <w:bCs/>
                <w:szCs w:val="20"/>
              </w:rPr>
              <w:t>culturels</w:t>
            </w:r>
            <w:proofErr w:type="spellEnd"/>
            <w:r w:rsidRPr="00364FFA">
              <w:rPr>
                <w:bCs/>
                <w:szCs w:val="20"/>
              </w:rPr>
              <w:t xml:space="preserve"> </w:t>
            </w:r>
            <w:proofErr w:type="spellStart"/>
            <w:r w:rsidRPr="00364FFA">
              <w:rPr>
                <w:bCs/>
                <w:szCs w:val="20"/>
              </w:rPr>
              <w:t>semblent</w:t>
            </w:r>
            <w:proofErr w:type="spellEnd"/>
            <w:r w:rsidRPr="00364FFA">
              <w:rPr>
                <w:bCs/>
                <w:szCs w:val="20"/>
              </w:rPr>
              <w:t xml:space="preserve"> </w:t>
            </w:r>
            <w:proofErr w:type="spellStart"/>
            <w:r w:rsidRPr="00364FFA">
              <w:rPr>
                <w:bCs/>
                <w:szCs w:val="20"/>
              </w:rPr>
              <w:t>fortement</w:t>
            </w:r>
            <w:proofErr w:type="spellEnd"/>
            <w:r w:rsidRPr="00364FFA">
              <w:rPr>
                <w:bCs/>
                <w:szCs w:val="20"/>
              </w:rPr>
              <w:t xml:space="preserve"> </w:t>
            </w:r>
            <w:proofErr w:type="spellStart"/>
            <w:r w:rsidRPr="00364FFA">
              <w:rPr>
                <w:bCs/>
                <w:szCs w:val="20"/>
              </w:rPr>
              <w:t>associés</w:t>
            </w:r>
            <w:proofErr w:type="spellEnd"/>
            <w:r w:rsidRPr="00364FFA">
              <w:rPr>
                <w:bCs/>
                <w:szCs w:val="20"/>
              </w:rPr>
              <w:t xml:space="preserve"> à </w:t>
            </w:r>
            <w:proofErr w:type="spellStart"/>
            <w:r w:rsidRPr="00364FFA">
              <w:rPr>
                <w:bCs/>
                <w:szCs w:val="20"/>
              </w:rPr>
              <w:t>l'équilibre</w:t>
            </w:r>
            <w:proofErr w:type="spellEnd"/>
            <w:r w:rsidRPr="00364FFA">
              <w:rPr>
                <w:bCs/>
                <w:szCs w:val="20"/>
              </w:rPr>
              <w:t xml:space="preserve"> </w:t>
            </w:r>
            <w:proofErr w:type="spellStart"/>
            <w:r w:rsidRPr="00364FFA">
              <w:rPr>
                <w:bCs/>
                <w:szCs w:val="20"/>
              </w:rPr>
              <w:t>émotionnel</w:t>
            </w:r>
            <w:proofErr w:type="spellEnd"/>
            <w:r w:rsidRPr="00364FFA">
              <w:rPr>
                <w:bCs/>
                <w:szCs w:val="20"/>
              </w:rPr>
              <w:t xml:space="preserve"> et spirituel chez les </w:t>
            </w:r>
            <w:proofErr w:type="spellStart"/>
            <w:r w:rsidRPr="00364FFA">
              <w:rPr>
                <w:bCs/>
                <w:szCs w:val="20"/>
              </w:rPr>
              <w:t>adultes</w:t>
            </w:r>
            <w:proofErr w:type="spellEnd"/>
            <w:r w:rsidRPr="00364FFA">
              <w:rPr>
                <w:bCs/>
                <w:szCs w:val="20"/>
              </w:rPr>
              <w:t xml:space="preserve"> des Premières Nations </w:t>
            </w:r>
            <w:proofErr w:type="spellStart"/>
            <w:r w:rsidRPr="00364FFA">
              <w:rPr>
                <w:bCs/>
                <w:szCs w:val="20"/>
              </w:rPr>
              <w:t>en</w:t>
            </w:r>
            <w:proofErr w:type="spellEnd"/>
            <w:r w:rsidRPr="00364FFA">
              <w:rPr>
                <w:bCs/>
                <w:szCs w:val="20"/>
              </w:rPr>
              <w:t xml:space="preserve"> situation de </w:t>
            </w:r>
            <w:proofErr w:type="spellStart"/>
            <w:r w:rsidRPr="00364FFA">
              <w:rPr>
                <w:bCs/>
                <w:szCs w:val="20"/>
              </w:rPr>
              <w:t>fragilité</w:t>
            </w:r>
            <w:proofErr w:type="spellEnd"/>
            <w:r w:rsidRPr="00364FFA">
              <w:rPr>
                <w:bCs/>
                <w:szCs w:val="20"/>
              </w:rPr>
              <w:t>.</w:t>
            </w:r>
            <w:r>
              <w:rPr>
                <w:bCs/>
                <w:szCs w:val="20"/>
              </w:rPr>
              <w:t xml:space="preserve"> </w:t>
            </w:r>
            <w:r w:rsidR="00EB7033">
              <w:rPr>
                <w:bCs/>
                <w:szCs w:val="20"/>
              </w:rPr>
              <w:t xml:space="preserve">(Slater et </w:t>
            </w:r>
            <w:r>
              <w:rPr>
                <w:bCs/>
                <w:szCs w:val="20"/>
              </w:rPr>
              <w:t>col</w:t>
            </w:r>
            <w:r w:rsidR="00EB7033">
              <w:rPr>
                <w:bCs/>
                <w:szCs w:val="20"/>
              </w:rPr>
              <w:t>l., 2022)</w:t>
            </w:r>
          </w:p>
        </w:tc>
        <w:tc>
          <w:tcPr>
            <w:tcW w:w="3260" w:type="dxa"/>
          </w:tcPr>
          <w:p w14:paraId="0DF69703" w14:textId="3334F7A8" w:rsidR="00717EEF" w:rsidRPr="00A43404" w:rsidRDefault="00717EEF" w:rsidP="00A87FC6">
            <w:pPr>
              <w:spacing w:after="120"/>
              <w:rPr>
                <w:color w:val="000000"/>
              </w:rPr>
            </w:pPr>
            <w:r w:rsidRPr="00A43404">
              <w:rPr>
                <w:color w:val="000000"/>
              </w:rPr>
              <w:lastRenderedPageBreak/>
              <w:t>First Nations Information Governance Centre, &amp; Walker, J. D. (2020). Aging and Frailty in First Nations Communities. </w:t>
            </w:r>
            <w:r w:rsidRPr="00A43404">
              <w:rPr>
                <w:i/>
                <w:iCs/>
                <w:color w:val="000000"/>
              </w:rPr>
              <w:t xml:space="preserve">Canadian journal on aging = La revue </w:t>
            </w:r>
            <w:r w:rsidRPr="00A43404">
              <w:rPr>
                <w:i/>
                <w:iCs/>
                <w:color w:val="000000"/>
              </w:rPr>
              <w:lastRenderedPageBreak/>
              <w:t xml:space="preserve">canadienne du </w:t>
            </w:r>
            <w:proofErr w:type="spellStart"/>
            <w:r w:rsidRPr="00A43404">
              <w:rPr>
                <w:i/>
                <w:iCs/>
                <w:color w:val="000000"/>
              </w:rPr>
              <w:t>vieillissement</w:t>
            </w:r>
            <w:proofErr w:type="spellEnd"/>
            <w:r w:rsidRPr="00A43404">
              <w:rPr>
                <w:color w:val="000000"/>
              </w:rPr>
              <w:t>, </w:t>
            </w:r>
            <w:r w:rsidRPr="00A43404">
              <w:rPr>
                <w:i/>
                <w:iCs/>
                <w:color w:val="000000"/>
              </w:rPr>
              <w:t>39</w:t>
            </w:r>
            <w:r w:rsidRPr="00A43404">
              <w:rPr>
                <w:color w:val="000000"/>
              </w:rPr>
              <w:t xml:space="preserve">(2), 133–144. </w:t>
            </w:r>
            <w:hyperlink r:id="rId24" w:history="1">
              <w:r w:rsidRPr="00A43404">
                <w:rPr>
                  <w:rStyle w:val="Hyperlink"/>
                </w:rPr>
                <w:t>https://doi.or</w:t>
              </w:r>
              <w:r w:rsidRPr="00A43404">
                <w:rPr>
                  <w:rStyle w:val="Hyperlink"/>
                </w:rPr>
                <w:t>g</w:t>
              </w:r>
              <w:r w:rsidRPr="00A43404">
                <w:rPr>
                  <w:rStyle w:val="Hyperlink"/>
                </w:rPr>
                <w:t>/10.1017/S0714980817000319</w:t>
              </w:r>
            </w:hyperlink>
            <w:r>
              <w:t xml:space="preserve"> (</w:t>
            </w:r>
            <w:proofErr w:type="spellStart"/>
            <w:r>
              <w:t>en</w:t>
            </w:r>
            <w:proofErr w:type="spellEnd"/>
            <w:r>
              <w:t xml:space="preserve"> </w:t>
            </w:r>
            <w:proofErr w:type="spellStart"/>
            <w:r>
              <w:t>anglais</w:t>
            </w:r>
            <w:proofErr w:type="spellEnd"/>
            <w:r>
              <w:t>)</w:t>
            </w:r>
          </w:p>
          <w:p w14:paraId="480C0935" w14:textId="120DA94C" w:rsidR="00717EEF" w:rsidRPr="00A43404" w:rsidRDefault="00717EEF" w:rsidP="00A87FC6">
            <w:pPr>
              <w:spacing w:after="120"/>
              <w:rPr>
                <w:color w:val="000000"/>
              </w:rPr>
            </w:pPr>
            <w:r w:rsidRPr="00A43404">
              <w:rPr>
                <w:color w:val="000000"/>
              </w:rPr>
              <w:t xml:space="preserve">Chu, W., Chang, S. F., &amp; Ho, H. Y. (2021). Adverse Health Effects of Frailty: Systematic Review and Meta-Analysis of Middle-Aged and Older Adults </w:t>
            </w:r>
            <w:proofErr w:type="gramStart"/>
            <w:r w:rsidRPr="00A43404">
              <w:rPr>
                <w:color w:val="000000"/>
              </w:rPr>
              <w:t>With</w:t>
            </w:r>
            <w:proofErr w:type="gramEnd"/>
            <w:r w:rsidRPr="00A43404">
              <w:rPr>
                <w:color w:val="000000"/>
              </w:rPr>
              <w:t xml:space="preserve"> Implications for Evidence-Based Practice. </w:t>
            </w:r>
            <w:r w:rsidRPr="00A43404">
              <w:rPr>
                <w:i/>
                <w:iCs/>
                <w:color w:val="000000"/>
              </w:rPr>
              <w:t>Worldviews on evidence-based nursing</w:t>
            </w:r>
            <w:r w:rsidRPr="00A43404">
              <w:rPr>
                <w:color w:val="000000"/>
              </w:rPr>
              <w:t>, </w:t>
            </w:r>
            <w:r w:rsidRPr="00A43404">
              <w:rPr>
                <w:i/>
                <w:iCs/>
                <w:color w:val="000000"/>
              </w:rPr>
              <w:t>18</w:t>
            </w:r>
            <w:r w:rsidRPr="00A43404">
              <w:rPr>
                <w:color w:val="000000"/>
              </w:rPr>
              <w:t>(4), 282–289.</w:t>
            </w:r>
            <w:r w:rsidRPr="00A43404">
              <w:rPr>
                <w:rStyle w:val="apple-converted-space"/>
                <w:color w:val="000000"/>
              </w:rPr>
              <w:t> </w:t>
            </w:r>
            <w:hyperlink r:id="rId25" w:tooltip="https://doi.org/10.1111/wvn.12508" w:history="1">
              <w:r w:rsidRPr="00A43404">
                <w:rPr>
                  <w:rStyle w:val="Hyperlink"/>
                  <w:color w:val="0563C1"/>
                </w:rPr>
                <w:t>https://doi.org/</w:t>
              </w:r>
              <w:r w:rsidRPr="00717EEF">
                <w:rPr>
                  <w:rStyle w:val="Hyperlink"/>
                </w:rPr>
                <w:t>1</w:t>
              </w:r>
              <w:r w:rsidRPr="00717EEF">
                <w:rPr>
                  <w:rStyle w:val="Hyperlink"/>
                </w:rPr>
                <w:t>0</w:t>
              </w:r>
              <w:r w:rsidRPr="00A43404">
                <w:rPr>
                  <w:rStyle w:val="Hyperlink"/>
                  <w:color w:val="0563C1"/>
                </w:rPr>
                <w:t>.1111/wvn.12508</w:t>
              </w:r>
            </w:hyperlink>
            <w:r>
              <w:t xml:space="preserve"> (</w:t>
            </w:r>
            <w:proofErr w:type="spellStart"/>
            <w:r>
              <w:t>en</w:t>
            </w:r>
            <w:proofErr w:type="spellEnd"/>
            <w:r>
              <w:t xml:space="preserve"> </w:t>
            </w:r>
            <w:proofErr w:type="spellStart"/>
            <w:r>
              <w:t>anglais</w:t>
            </w:r>
            <w:proofErr w:type="spellEnd"/>
            <w:r>
              <w:t>)</w:t>
            </w:r>
          </w:p>
          <w:p w14:paraId="34A70592" w14:textId="3124841B" w:rsidR="00717EEF" w:rsidRPr="00A87FC6" w:rsidRDefault="00717EEF" w:rsidP="00A87FC6">
            <w:pPr>
              <w:spacing w:after="120"/>
              <w:rPr>
                <w:i/>
                <w:iCs/>
                <w:color w:val="000000"/>
                <w:lang w:val="en-CA"/>
              </w:rPr>
            </w:pPr>
            <w:proofErr w:type="spellStart"/>
            <w:r w:rsidRPr="00A43404">
              <w:rPr>
                <w:color w:val="000000"/>
              </w:rPr>
              <w:t>Loppie</w:t>
            </w:r>
            <w:proofErr w:type="spellEnd"/>
            <w:r w:rsidRPr="00A43404">
              <w:rPr>
                <w:color w:val="000000"/>
              </w:rPr>
              <w:t>, C., &amp; Wien, F. (2022).</w:t>
            </w:r>
            <w:r w:rsidRPr="00A43404">
              <w:rPr>
                <w:rStyle w:val="apple-converted-space"/>
                <w:color w:val="000000"/>
              </w:rPr>
              <w:t> </w:t>
            </w:r>
            <w:proofErr w:type="spellStart"/>
            <w:r w:rsidRPr="00717EEF">
              <w:rPr>
                <w:i/>
                <w:iCs/>
                <w:color w:val="000000"/>
                <w:lang w:val="en-CA"/>
              </w:rPr>
              <w:t>Comprendre</w:t>
            </w:r>
            <w:proofErr w:type="spellEnd"/>
            <w:r w:rsidRPr="00717EEF">
              <w:rPr>
                <w:i/>
                <w:iCs/>
                <w:color w:val="000000"/>
                <w:lang w:val="en-CA"/>
              </w:rPr>
              <w:t xml:space="preserve"> les </w:t>
            </w:r>
            <w:proofErr w:type="spellStart"/>
            <w:r w:rsidRPr="00717EEF">
              <w:rPr>
                <w:i/>
                <w:iCs/>
                <w:color w:val="000000"/>
                <w:lang w:val="en-CA"/>
              </w:rPr>
              <w:t>inégalités</w:t>
            </w:r>
            <w:proofErr w:type="spellEnd"/>
            <w:r w:rsidRPr="00717EEF">
              <w:rPr>
                <w:i/>
                <w:iCs/>
                <w:color w:val="000000"/>
                <w:lang w:val="en-CA"/>
              </w:rPr>
              <w:t xml:space="preserve"> </w:t>
            </w:r>
            <w:proofErr w:type="spellStart"/>
            <w:r w:rsidRPr="00717EEF">
              <w:rPr>
                <w:i/>
                <w:iCs/>
                <w:color w:val="000000"/>
                <w:lang w:val="en-CA"/>
              </w:rPr>
              <w:t>en</w:t>
            </w:r>
            <w:proofErr w:type="spellEnd"/>
            <w:r w:rsidRPr="00717EEF">
              <w:rPr>
                <w:i/>
                <w:iCs/>
                <w:color w:val="000000"/>
                <w:lang w:val="en-CA"/>
              </w:rPr>
              <w:t xml:space="preserve"> santé </w:t>
            </w:r>
            <w:proofErr w:type="spellStart"/>
            <w:r w:rsidRPr="00717EEF">
              <w:rPr>
                <w:i/>
                <w:iCs/>
                <w:color w:val="000000"/>
                <w:lang w:val="en-CA"/>
              </w:rPr>
              <w:t>vécues</w:t>
            </w:r>
            <w:proofErr w:type="spellEnd"/>
            <w:r w:rsidRPr="00717EEF">
              <w:rPr>
                <w:i/>
                <w:iCs/>
                <w:color w:val="000000"/>
                <w:lang w:val="en-CA"/>
              </w:rPr>
              <w:t xml:space="preserve"> par les </w:t>
            </w:r>
            <w:proofErr w:type="spellStart"/>
            <w:r w:rsidRPr="00717EEF">
              <w:rPr>
                <w:i/>
                <w:iCs/>
                <w:color w:val="000000"/>
                <w:lang w:val="en-CA"/>
              </w:rPr>
              <w:t>peuples</w:t>
            </w:r>
            <w:proofErr w:type="spellEnd"/>
            <w:r w:rsidRPr="00717EEF">
              <w:rPr>
                <w:i/>
                <w:iCs/>
                <w:color w:val="000000"/>
                <w:lang w:val="en-CA"/>
              </w:rPr>
              <w:t xml:space="preserve"> </w:t>
            </w:r>
            <w:proofErr w:type="spellStart"/>
            <w:r w:rsidRPr="00717EEF">
              <w:rPr>
                <w:i/>
                <w:iCs/>
                <w:color w:val="000000"/>
                <w:lang w:val="en-CA"/>
              </w:rPr>
              <w:t>autochtones</w:t>
            </w:r>
            <w:proofErr w:type="spellEnd"/>
            <w:r w:rsidRPr="00717EEF">
              <w:rPr>
                <w:i/>
                <w:iCs/>
                <w:color w:val="000000"/>
                <w:lang w:val="en-CA"/>
              </w:rPr>
              <w:t xml:space="preserve"> à la lumière d’un </w:t>
            </w:r>
            <w:proofErr w:type="spellStart"/>
            <w:r w:rsidRPr="00717EEF">
              <w:rPr>
                <w:i/>
                <w:iCs/>
                <w:color w:val="000000"/>
                <w:lang w:val="en-CA"/>
              </w:rPr>
              <w:t>modèle</w:t>
            </w:r>
            <w:proofErr w:type="spellEnd"/>
            <w:r w:rsidRPr="00717EEF">
              <w:rPr>
                <w:i/>
                <w:iCs/>
                <w:color w:val="000000"/>
                <w:lang w:val="en-CA"/>
              </w:rPr>
              <w:t xml:space="preserve"> de </w:t>
            </w:r>
            <w:proofErr w:type="spellStart"/>
            <w:r w:rsidRPr="00717EEF">
              <w:rPr>
                <w:i/>
                <w:iCs/>
                <w:color w:val="000000"/>
                <w:lang w:val="en-CA"/>
              </w:rPr>
              <w:t>déterminants</w:t>
            </w:r>
            <w:proofErr w:type="spellEnd"/>
            <w:r w:rsidRPr="00717EEF">
              <w:rPr>
                <w:i/>
                <w:iCs/>
                <w:color w:val="000000"/>
                <w:lang w:val="en-CA"/>
              </w:rPr>
              <w:t xml:space="preserve"> </w:t>
            </w:r>
            <w:proofErr w:type="spellStart"/>
            <w:r w:rsidRPr="00717EEF">
              <w:rPr>
                <w:i/>
                <w:iCs/>
                <w:color w:val="000000"/>
                <w:lang w:val="en-CA"/>
              </w:rPr>
              <w:t>sociaux</w:t>
            </w:r>
            <w:proofErr w:type="spellEnd"/>
            <w:r w:rsidRPr="00A43404">
              <w:rPr>
                <w:color w:val="000000"/>
              </w:rPr>
              <w:t xml:space="preserve">. </w:t>
            </w:r>
            <w:r>
              <w:rPr>
                <w:color w:val="000000"/>
              </w:rPr>
              <w:t xml:space="preserve">Centre de collaboration </w:t>
            </w:r>
            <w:proofErr w:type="spellStart"/>
            <w:r>
              <w:rPr>
                <w:color w:val="000000"/>
              </w:rPr>
              <w:t>nationale</w:t>
            </w:r>
            <w:proofErr w:type="spellEnd"/>
            <w:r>
              <w:rPr>
                <w:color w:val="000000"/>
              </w:rPr>
              <w:t xml:space="preserve"> de la santé </w:t>
            </w:r>
            <w:proofErr w:type="spellStart"/>
            <w:r>
              <w:rPr>
                <w:color w:val="000000"/>
              </w:rPr>
              <w:t>autochtone</w:t>
            </w:r>
            <w:proofErr w:type="spellEnd"/>
            <w:r>
              <w:rPr>
                <w:color w:val="000000"/>
              </w:rPr>
              <w:t xml:space="preserve">. </w:t>
            </w:r>
            <w:hyperlink r:id="rId26" w:history="1">
              <w:r w:rsidRPr="00075CDE">
                <w:rPr>
                  <w:rStyle w:val="Hyperlink"/>
                </w:rPr>
                <w:t>https://www.ccnsa.ca/fr/publicationsview.aspx?sortcode=1.8.21.0&amp;id=10373</w:t>
              </w:r>
            </w:hyperlink>
            <w:r>
              <w:t xml:space="preserve"> </w:t>
            </w:r>
            <w:r>
              <w:rPr>
                <w:color w:val="000000"/>
              </w:rPr>
              <w:t xml:space="preserve"> </w:t>
            </w:r>
          </w:p>
          <w:p w14:paraId="55A7DA06" w14:textId="06BD8E18" w:rsidR="00717EEF" w:rsidRDefault="00717EEF" w:rsidP="00717EEF">
            <w:pPr>
              <w:spacing w:before="120" w:after="120"/>
              <w:rPr>
                <w:szCs w:val="20"/>
              </w:rPr>
            </w:pPr>
            <w:r w:rsidRPr="00A43404">
              <w:rPr>
                <w:color w:val="212121"/>
                <w:shd w:val="clear" w:color="auto" w:fill="FFFFFF"/>
              </w:rPr>
              <w:t>Slater, M., Bruser, G., Sutherland, R., Andrew, M. K., Warry, W., Jacklin, K. M., &amp; Walker, J. D. (2022). Wellness in the Face of Frailty Among Older Adults in First Nations Communities.</w:t>
            </w:r>
            <w:r w:rsidRPr="00A43404">
              <w:rPr>
                <w:rStyle w:val="apple-converted-space"/>
                <w:color w:val="212121"/>
                <w:shd w:val="clear" w:color="auto" w:fill="FFFFFF"/>
              </w:rPr>
              <w:t> </w:t>
            </w:r>
            <w:r w:rsidRPr="00A43404">
              <w:rPr>
                <w:i/>
                <w:iCs/>
                <w:color w:val="212121"/>
              </w:rPr>
              <w:t>Journal of aging and health</w:t>
            </w:r>
            <w:r w:rsidRPr="00A43404">
              <w:rPr>
                <w:color w:val="212121"/>
                <w:shd w:val="clear" w:color="auto" w:fill="FFFFFF"/>
              </w:rPr>
              <w:t>,</w:t>
            </w:r>
            <w:r w:rsidRPr="00A43404">
              <w:rPr>
                <w:rStyle w:val="apple-converted-space"/>
                <w:color w:val="212121"/>
                <w:shd w:val="clear" w:color="auto" w:fill="FFFFFF"/>
              </w:rPr>
              <w:t> </w:t>
            </w:r>
            <w:r w:rsidRPr="00A43404">
              <w:rPr>
                <w:i/>
                <w:iCs/>
                <w:color w:val="212121"/>
              </w:rPr>
              <w:t>34</w:t>
            </w:r>
            <w:r w:rsidRPr="00A43404">
              <w:rPr>
                <w:color w:val="212121"/>
                <w:shd w:val="clear" w:color="auto" w:fill="FFFFFF"/>
              </w:rPr>
              <w:t xml:space="preserve">(6-8), 996–1004. </w:t>
            </w:r>
            <w:hyperlink r:id="rId27" w:history="1">
              <w:r w:rsidRPr="00785068">
                <w:rPr>
                  <w:rStyle w:val="Hyperlink"/>
                  <w:shd w:val="clear" w:color="auto" w:fill="FFFFFF"/>
                </w:rPr>
                <w:t>https://doi.org/10.1177/08982643221085107</w:t>
              </w:r>
            </w:hyperlink>
            <w:r>
              <w:t xml:space="preserve"> (</w:t>
            </w:r>
            <w:proofErr w:type="spellStart"/>
            <w:r>
              <w:t>en</w:t>
            </w:r>
            <w:proofErr w:type="spellEnd"/>
            <w:r>
              <w:t xml:space="preserve"> </w:t>
            </w:r>
            <w:proofErr w:type="spellStart"/>
            <w:r>
              <w:t>anglais</w:t>
            </w:r>
            <w:proofErr w:type="spellEnd"/>
            <w:r>
              <w:t>)</w:t>
            </w:r>
          </w:p>
        </w:tc>
      </w:tr>
      <w:tr w:rsidR="00AD7384" w14:paraId="6C52CA99" w14:textId="77777777" w:rsidTr="00AD7384">
        <w:tc>
          <w:tcPr>
            <w:tcW w:w="6091" w:type="dxa"/>
          </w:tcPr>
          <w:p w14:paraId="1FBE0B1D" w14:textId="21DD6551" w:rsidR="00AD7384" w:rsidRPr="00AD7384" w:rsidRDefault="00AD7384" w:rsidP="00AD7384">
            <w:pPr>
              <w:pStyle w:val="ListParagraph"/>
              <w:numPr>
                <w:ilvl w:val="0"/>
                <w:numId w:val="8"/>
              </w:numPr>
              <w:spacing w:before="120" w:after="120"/>
              <w:rPr>
                <w:szCs w:val="20"/>
                <w:lang w:val="fr-CA"/>
              </w:rPr>
            </w:pPr>
            <w:r>
              <w:rPr>
                <w:szCs w:val="20"/>
                <w:lang w:val="fr-CA"/>
              </w:rPr>
              <w:lastRenderedPageBreak/>
              <w:t>Les blessures sont à l’origine de 26 % des décès chez les membres des Premières Nations, contre 6 % de l’ensemble des décès au Canada, soit environ 3,5 fois la moyenne nationale.</w:t>
            </w:r>
          </w:p>
        </w:tc>
        <w:tc>
          <w:tcPr>
            <w:tcW w:w="3260" w:type="dxa"/>
          </w:tcPr>
          <w:p w14:paraId="58BD2C21" w14:textId="774D3BA8" w:rsidR="00AD7384" w:rsidRPr="00A43404" w:rsidRDefault="00AD7384" w:rsidP="00A87FC6">
            <w:pPr>
              <w:spacing w:after="120"/>
              <w:rPr>
                <w:color w:val="000000"/>
              </w:rPr>
            </w:pPr>
            <w:r w:rsidRPr="009F23B0">
              <w:rPr>
                <w:szCs w:val="20"/>
                <w:lang w:val="fr-CA"/>
              </w:rPr>
              <w:t>Go</w:t>
            </w:r>
            <w:r>
              <w:rPr>
                <w:szCs w:val="20"/>
                <w:lang w:val="fr-CA"/>
              </w:rPr>
              <w:t>u</w:t>
            </w:r>
            <w:r w:rsidRPr="009F23B0">
              <w:rPr>
                <w:szCs w:val="20"/>
                <w:lang w:val="fr-CA"/>
              </w:rPr>
              <w:t>vern</w:t>
            </w:r>
            <w:r>
              <w:rPr>
                <w:szCs w:val="20"/>
                <w:lang w:val="fr-CA"/>
              </w:rPr>
              <w:t>e</w:t>
            </w:r>
            <w:r w:rsidRPr="009F23B0">
              <w:rPr>
                <w:szCs w:val="20"/>
                <w:lang w:val="fr-CA"/>
              </w:rPr>
              <w:t xml:space="preserve">ment </w:t>
            </w:r>
            <w:r>
              <w:rPr>
                <w:szCs w:val="20"/>
                <w:lang w:val="fr-CA"/>
              </w:rPr>
              <w:t>du</w:t>
            </w:r>
            <w:r w:rsidRPr="009F23B0">
              <w:rPr>
                <w:szCs w:val="20"/>
                <w:lang w:val="fr-CA"/>
              </w:rPr>
              <w:t xml:space="preserve"> Canada. (2014). </w:t>
            </w:r>
            <w:r>
              <w:rPr>
                <w:szCs w:val="20"/>
                <w:lang w:val="fr-CA"/>
              </w:rPr>
              <w:t>Élaboration d’indicateurs de blessures chez les enfants et les jeunes des Premières Nations et inuits au Canada grâce à une méthode de Delphes modifiée</w:t>
            </w:r>
            <w:r w:rsidRPr="009F23B0">
              <w:rPr>
                <w:szCs w:val="20"/>
                <w:lang w:val="fr-CA"/>
              </w:rPr>
              <w:t>.</w:t>
            </w:r>
            <w:r>
              <w:rPr>
                <w:szCs w:val="20"/>
                <w:lang w:val="fr-CA"/>
              </w:rPr>
              <w:t xml:space="preserve"> </w:t>
            </w:r>
            <w:hyperlink r:id="rId28" w:history="1">
              <w:r w:rsidRPr="00075CDE">
                <w:rPr>
                  <w:rStyle w:val="Hyperlink"/>
                  <w:szCs w:val="20"/>
                </w:rPr>
                <w:t>https://doi.org/10.24095/hpcdp.34.4.03f</w:t>
              </w:r>
            </w:hyperlink>
          </w:p>
        </w:tc>
      </w:tr>
    </w:tbl>
    <w:p w14:paraId="3F38A067" w14:textId="77777777" w:rsidR="00933F04" w:rsidRPr="0077085B" w:rsidRDefault="00933F04" w:rsidP="00933F04">
      <w:pPr>
        <w:spacing w:line="240" w:lineRule="auto"/>
        <w:rPr>
          <w:lang w:val="fr-CA"/>
        </w:rPr>
      </w:pPr>
    </w:p>
    <w:p w14:paraId="1B247DFA" w14:textId="77777777" w:rsidR="0080523A" w:rsidRDefault="0080523A" w:rsidP="00764530">
      <w:pPr>
        <w:pStyle w:val="Heading2"/>
      </w:pPr>
      <w:r w:rsidRPr="0080523A">
        <w:lastRenderedPageBreak/>
        <w:t>Jeunes enfants</w:t>
      </w:r>
    </w:p>
    <w:p w14:paraId="71CD18A8" w14:textId="77777777" w:rsidR="0080523A" w:rsidRDefault="0080523A" w:rsidP="0080523A">
      <w:pPr>
        <w:rPr>
          <w:color w:val="666666"/>
          <w:sz w:val="30"/>
          <w:szCs w:val="30"/>
        </w:rPr>
      </w:pPr>
    </w:p>
    <w:p w14:paraId="1E95B6EC" w14:textId="21DFCC05" w:rsidR="0080523A" w:rsidRPr="00CD37EB" w:rsidRDefault="0080523A" w:rsidP="0080523A">
      <w:pPr>
        <w:rPr>
          <w:b/>
          <w:bCs/>
        </w:rPr>
      </w:pPr>
      <w:proofErr w:type="spellStart"/>
      <w:r w:rsidRPr="0080523A">
        <w:rPr>
          <w:b/>
          <w:bCs/>
        </w:rPr>
        <w:t>Autres</w:t>
      </w:r>
      <w:proofErr w:type="spellEnd"/>
      <w:r w:rsidRPr="0080523A">
        <w:rPr>
          <w:b/>
          <w:bCs/>
        </w:rPr>
        <w:t xml:space="preserve"> sources </w:t>
      </w:r>
      <w:proofErr w:type="spellStart"/>
      <w:proofErr w:type="gramStart"/>
      <w:r w:rsidRPr="0080523A">
        <w:rPr>
          <w:b/>
          <w:bCs/>
        </w:rPr>
        <w:t>d’information</w:t>
      </w:r>
      <w:proofErr w:type="spellEnd"/>
      <w:r w:rsidRPr="0080523A">
        <w:rPr>
          <w:b/>
          <w:bCs/>
        </w:rPr>
        <w:t xml:space="preserve"> :</w:t>
      </w:r>
      <w:proofErr w:type="gramEnd"/>
    </w:p>
    <w:p w14:paraId="3865C73D" w14:textId="5DAACF9D" w:rsidR="00587FC7" w:rsidRPr="00587FC7" w:rsidRDefault="00587FC7" w:rsidP="00587FC7">
      <w:pPr>
        <w:pStyle w:val="ListParagraph"/>
        <w:numPr>
          <w:ilvl w:val="0"/>
          <w:numId w:val="24"/>
        </w:numPr>
        <w:spacing w:before="120" w:after="120"/>
        <w:rPr>
          <w:lang w:val="en-CA"/>
        </w:rPr>
      </w:pPr>
      <w:r>
        <w:rPr>
          <w:lang w:val="fr-CA"/>
        </w:rPr>
        <w:t xml:space="preserve">Agence de la santé publique du Canada. (2025). </w:t>
      </w:r>
      <w:hyperlink r:id="rId29" w:history="1">
        <w:proofErr w:type="spellStart"/>
        <w:r w:rsidRPr="00587FC7">
          <w:rPr>
            <w:rStyle w:val="Hyperlink"/>
            <w:lang w:val="en-CA"/>
          </w:rPr>
          <w:t>Pleins</w:t>
        </w:r>
        <w:proofErr w:type="spellEnd"/>
        <w:r w:rsidRPr="00587FC7">
          <w:rPr>
            <w:rStyle w:val="Hyperlink"/>
            <w:lang w:val="en-CA"/>
          </w:rPr>
          <w:t xml:space="preserve"> </w:t>
        </w:r>
        <w:proofErr w:type="spellStart"/>
        <w:r w:rsidRPr="00587FC7">
          <w:rPr>
            <w:rStyle w:val="Hyperlink"/>
            <w:lang w:val="en-CA"/>
          </w:rPr>
          <w:t>feux</w:t>
        </w:r>
        <w:proofErr w:type="spellEnd"/>
        <w:r w:rsidRPr="00587FC7">
          <w:rPr>
            <w:rStyle w:val="Hyperlink"/>
            <w:lang w:val="en-CA"/>
          </w:rPr>
          <w:t xml:space="preserve"> sur les chutes des enfants</w:t>
        </w:r>
      </w:hyperlink>
    </w:p>
    <w:p w14:paraId="46D3D8AA" w14:textId="36F38C9A" w:rsidR="006859F8" w:rsidRPr="006859F8" w:rsidRDefault="006859F8" w:rsidP="006859F8">
      <w:pPr>
        <w:pStyle w:val="ListParagraph"/>
        <w:numPr>
          <w:ilvl w:val="0"/>
          <w:numId w:val="24"/>
        </w:numPr>
        <w:spacing w:before="120" w:after="120"/>
        <w:rPr>
          <w:lang w:val="fr-CA"/>
        </w:rPr>
      </w:pPr>
      <w:r w:rsidRPr="006859F8">
        <w:rPr>
          <w:lang w:val="fr-CA"/>
        </w:rPr>
        <w:t xml:space="preserve">Parachute. (2021). </w:t>
      </w:r>
      <w:hyperlink r:id="rId30" w:history="1">
        <w:r w:rsidRPr="006859F8">
          <w:rPr>
            <w:rStyle w:val="Hyperlink"/>
            <w:lang w:val="fr-CA"/>
          </w:rPr>
          <w:t xml:space="preserve">Potentiel perdu, Potentiel de </w:t>
        </w:r>
        <w:proofErr w:type="spellStart"/>
        <w:r w:rsidRPr="006859F8">
          <w:rPr>
            <w:rStyle w:val="Hyperlink"/>
            <w:lang w:val="fr-CA"/>
          </w:rPr>
          <w:t>chagement</w:t>
        </w:r>
        <w:proofErr w:type="spellEnd"/>
        <w:r w:rsidRPr="006859F8">
          <w:rPr>
            <w:rStyle w:val="Hyperlink"/>
            <w:lang w:val="fr-CA"/>
          </w:rPr>
          <w:t> : Le coût des blessures au Canada 2021.</w:t>
        </w:r>
      </w:hyperlink>
      <w:r w:rsidRPr="0077085B">
        <w:rPr>
          <w:lang w:val="fr-CA"/>
        </w:rPr>
        <w:t xml:space="preserve"> </w:t>
      </w:r>
    </w:p>
    <w:p w14:paraId="6D8594D2" w14:textId="606744EF" w:rsidR="0080523A" w:rsidRPr="009F23B0" w:rsidRDefault="006859F8" w:rsidP="00BF1B35">
      <w:pPr>
        <w:pStyle w:val="ListParagraph"/>
        <w:numPr>
          <w:ilvl w:val="0"/>
          <w:numId w:val="24"/>
        </w:numPr>
        <w:spacing w:line="240" w:lineRule="auto"/>
        <w:rPr>
          <w:lang w:val="fr-CA"/>
        </w:rPr>
      </w:pPr>
      <w:r w:rsidRPr="006859F8">
        <w:rPr>
          <w:lang w:val="fr-CA"/>
        </w:rPr>
        <w:t>Société canadienne de pédiatrie</w:t>
      </w:r>
      <w:r>
        <w:rPr>
          <w:lang w:val="fr-CA"/>
        </w:rPr>
        <w:t>. (</w:t>
      </w:r>
      <w:r w:rsidR="0080523A" w:rsidRPr="009F23B0">
        <w:rPr>
          <w:lang w:val="fr-CA"/>
        </w:rPr>
        <w:t>20</w:t>
      </w:r>
      <w:r>
        <w:rPr>
          <w:lang w:val="fr-CA"/>
        </w:rPr>
        <w:t>21).</w:t>
      </w:r>
      <w:r w:rsidR="0080523A" w:rsidRPr="009F23B0">
        <w:rPr>
          <w:lang w:val="fr-CA"/>
        </w:rPr>
        <w:t xml:space="preserve"> </w:t>
      </w:r>
      <w:hyperlink r:id="rId31" w:history="1">
        <w:r w:rsidR="0080523A">
          <w:rPr>
            <w:rStyle w:val="Hyperlink"/>
            <w:lang w:val="fr-CA"/>
          </w:rPr>
          <w:t>La prévention des blessures chez les enfants et les adolescents : une démarche de santé publique</w:t>
        </w:r>
      </w:hyperlink>
    </w:p>
    <w:p w14:paraId="09656E60" w14:textId="77777777" w:rsidR="0080523A" w:rsidRPr="0077085B" w:rsidRDefault="0080523A" w:rsidP="0080523A">
      <w:pPr>
        <w:pStyle w:val="ListParagraph"/>
        <w:spacing w:line="240" w:lineRule="auto"/>
        <w:rPr>
          <w:rStyle w:val="Hyperlink"/>
          <w:color w:val="auto"/>
          <w:u w:val="none"/>
          <w:lang w:val="fr-CA"/>
        </w:rPr>
      </w:pPr>
    </w:p>
    <w:tbl>
      <w:tblPr>
        <w:tblStyle w:val="TableGrid"/>
        <w:tblW w:w="9351" w:type="dxa"/>
        <w:tblLayout w:type="fixed"/>
        <w:tblLook w:val="04A0" w:firstRow="1" w:lastRow="0" w:firstColumn="1" w:lastColumn="0" w:noHBand="0" w:noVBand="1"/>
      </w:tblPr>
      <w:tblGrid>
        <w:gridCol w:w="5906"/>
        <w:gridCol w:w="3445"/>
      </w:tblGrid>
      <w:tr w:rsidR="0080523A" w14:paraId="4C944FBC" w14:textId="77777777" w:rsidTr="00053A07">
        <w:trPr>
          <w:trHeight w:val="698"/>
        </w:trPr>
        <w:tc>
          <w:tcPr>
            <w:tcW w:w="5906" w:type="dxa"/>
            <w:shd w:val="clear" w:color="auto" w:fill="D9D9D9" w:themeFill="background1" w:themeFillShade="D9"/>
          </w:tcPr>
          <w:p w14:paraId="13481E09" w14:textId="2C4B4E57" w:rsidR="0080523A" w:rsidRPr="00CD37EB" w:rsidRDefault="0080523A" w:rsidP="00E924B4">
            <w:pPr>
              <w:spacing w:before="120" w:after="120"/>
              <w:rPr>
                <w:b/>
                <w:bCs/>
                <w:sz w:val="24"/>
                <w:szCs w:val="24"/>
              </w:rPr>
            </w:pPr>
            <w:proofErr w:type="spellStart"/>
            <w:r w:rsidRPr="0080523A">
              <w:rPr>
                <w:b/>
                <w:bCs/>
                <w:sz w:val="24"/>
                <w:szCs w:val="24"/>
              </w:rPr>
              <w:t>Statistiques</w:t>
            </w:r>
            <w:proofErr w:type="spellEnd"/>
            <w:r w:rsidRPr="0080523A">
              <w:rPr>
                <w:b/>
                <w:bCs/>
                <w:sz w:val="24"/>
                <w:szCs w:val="24"/>
              </w:rPr>
              <w:t xml:space="preserve"> </w:t>
            </w:r>
            <w:proofErr w:type="spellStart"/>
            <w:r w:rsidRPr="0080523A">
              <w:rPr>
                <w:b/>
                <w:bCs/>
                <w:sz w:val="24"/>
                <w:szCs w:val="24"/>
              </w:rPr>
              <w:t>pancanadiennes</w:t>
            </w:r>
            <w:proofErr w:type="spellEnd"/>
            <w:r w:rsidRPr="0080523A">
              <w:rPr>
                <w:b/>
                <w:bCs/>
                <w:sz w:val="24"/>
                <w:szCs w:val="24"/>
              </w:rPr>
              <w:t xml:space="preserve"> (enfants)</w:t>
            </w:r>
          </w:p>
        </w:tc>
        <w:tc>
          <w:tcPr>
            <w:tcW w:w="3445" w:type="dxa"/>
            <w:shd w:val="clear" w:color="auto" w:fill="D9D9D9" w:themeFill="background1" w:themeFillShade="D9"/>
          </w:tcPr>
          <w:p w14:paraId="50B50BD8" w14:textId="77777777" w:rsidR="0080523A" w:rsidRPr="00CD37EB" w:rsidRDefault="0080523A" w:rsidP="00E924B4">
            <w:pPr>
              <w:spacing w:before="120" w:after="120"/>
              <w:rPr>
                <w:b/>
                <w:bCs/>
                <w:sz w:val="24"/>
                <w:szCs w:val="24"/>
              </w:rPr>
            </w:pPr>
            <w:r w:rsidRPr="00CD37EB">
              <w:rPr>
                <w:b/>
                <w:bCs/>
                <w:sz w:val="24"/>
                <w:szCs w:val="24"/>
              </w:rPr>
              <w:t>Source</w:t>
            </w:r>
          </w:p>
        </w:tc>
      </w:tr>
      <w:tr w:rsidR="0080523A" w14:paraId="31CB615C" w14:textId="77777777" w:rsidTr="00053A07">
        <w:tc>
          <w:tcPr>
            <w:tcW w:w="5906" w:type="dxa"/>
          </w:tcPr>
          <w:p w14:paraId="0991C2C0" w14:textId="76E74902" w:rsidR="0080523A" w:rsidRDefault="00D26D39" w:rsidP="00D26D39">
            <w:pPr>
              <w:pStyle w:val="ListParagraph"/>
              <w:numPr>
                <w:ilvl w:val="0"/>
                <w:numId w:val="8"/>
              </w:numPr>
              <w:spacing w:before="120" w:after="120"/>
            </w:pPr>
            <w:r w:rsidRPr="00D26D39">
              <w:t>Entre 2010 et 202</w:t>
            </w:r>
            <w:r w:rsidR="00053A07">
              <w:t>3</w:t>
            </w:r>
            <w:r>
              <w:t>, 4</w:t>
            </w:r>
            <w:r w:rsidR="00053A07">
              <w:t>8</w:t>
            </w:r>
            <w:r>
              <w:t xml:space="preserve"> enfants </w:t>
            </w:r>
            <w:proofErr w:type="spellStart"/>
            <w:r w:rsidR="00053A07">
              <w:t>âgés</w:t>
            </w:r>
            <w:proofErr w:type="spellEnd"/>
            <w:r w:rsidR="00053A07">
              <w:t xml:space="preserve"> de 0 à 9 </w:t>
            </w:r>
            <w:proofErr w:type="spellStart"/>
            <w:r w:rsidR="00053A07">
              <w:t>ans</w:t>
            </w:r>
            <w:proofErr w:type="spellEnd"/>
            <w:r w:rsidR="00053A07">
              <w:t xml:space="preserve"> </w:t>
            </w:r>
            <w:proofErr w:type="spellStart"/>
            <w:r>
              <w:t>ont</w:t>
            </w:r>
            <w:proofErr w:type="spellEnd"/>
            <w:r>
              <w:t xml:space="preserve"> perdu la vie à la suite </w:t>
            </w:r>
            <w:proofErr w:type="spellStart"/>
            <w:r>
              <w:t>d’une</w:t>
            </w:r>
            <w:proofErr w:type="spellEnd"/>
            <w:r>
              <w:t xml:space="preserve"> chute</w:t>
            </w:r>
            <w:r>
              <w:rPr>
                <w:vertAlign w:val="superscript"/>
              </w:rPr>
              <w:t>1</w:t>
            </w:r>
            <w:r>
              <w:t>. 8</w:t>
            </w:r>
            <w:r w:rsidR="00053A07">
              <w:t>1</w:t>
            </w:r>
            <w:r>
              <w:t xml:space="preserve"> % des </w:t>
            </w:r>
            <w:proofErr w:type="spellStart"/>
            <w:r>
              <w:t>décès</w:t>
            </w:r>
            <w:proofErr w:type="spellEnd"/>
            <w:r>
              <w:t xml:space="preserve"> </w:t>
            </w:r>
            <w:proofErr w:type="spellStart"/>
            <w:r>
              <w:t>sont</w:t>
            </w:r>
            <w:proofErr w:type="spellEnd"/>
            <w:r>
              <w:t xml:space="preserve"> </w:t>
            </w:r>
            <w:proofErr w:type="spellStart"/>
            <w:r>
              <w:t>survenus</w:t>
            </w:r>
            <w:proofErr w:type="spellEnd"/>
            <w:r>
              <w:t xml:space="preserve"> chez les 4 </w:t>
            </w:r>
            <w:proofErr w:type="spellStart"/>
            <w:r>
              <w:t>ans</w:t>
            </w:r>
            <w:proofErr w:type="spellEnd"/>
            <w:r>
              <w:t xml:space="preserve"> et </w:t>
            </w:r>
            <w:proofErr w:type="spellStart"/>
            <w:r>
              <w:t>moins</w:t>
            </w:r>
            <w:proofErr w:type="spellEnd"/>
            <w:r>
              <w:t>.</w:t>
            </w:r>
          </w:p>
          <w:p w14:paraId="14AC60DF" w14:textId="0F0EBDBE" w:rsidR="00D26D39" w:rsidRDefault="00D26D39" w:rsidP="00D26D39">
            <w:pPr>
              <w:pStyle w:val="ListParagraph"/>
              <w:numPr>
                <w:ilvl w:val="0"/>
                <w:numId w:val="8"/>
              </w:numPr>
              <w:spacing w:before="120" w:after="120"/>
            </w:pPr>
            <w:r>
              <w:t xml:space="preserve">Parmi les </w:t>
            </w:r>
            <w:proofErr w:type="spellStart"/>
            <w:r>
              <w:t>décès</w:t>
            </w:r>
            <w:proofErr w:type="spellEnd"/>
            <w:r>
              <w:t xml:space="preserve"> </w:t>
            </w:r>
            <w:proofErr w:type="spellStart"/>
            <w:r>
              <w:t>liés</w:t>
            </w:r>
            <w:proofErr w:type="spellEnd"/>
            <w:r>
              <w:t xml:space="preserve"> à </w:t>
            </w:r>
            <w:proofErr w:type="spellStart"/>
            <w:r>
              <w:t>une</w:t>
            </w:r>
            <w:proofErr w:type="spellEnd"/>
            <w:r>
              <w:t xml:space="preserve"> chute chez les enfants de </w:t>
            </w:r>
            <w:r w:rsidR="00373438">
              <w:t xml:space="preserve">1 à </w:t>
            </w:r>
            <w:r>
              <w:t xml:space="preserve">4 </w:t>
            </w:r>
            <w:proofErr w:type="spellStart"/>
            <w:r>
              <w:t>ans</w:t>
            </w:r>
            <w:proofErr w:type="spellEnd"/>
            <w:r>
              <w:t xml:space="preserve">, </w:t>
            </w:r>
            <w:r w:rsidR="00373438">
              <w:t xml:space="preserve">45 % </w:t>
            </w:r>
            <w:proofErr w:type="spellStart"/>
            <w:r>
              <w:t>résulte</w:t>
            </w:r>
            <w:proofErr w:type="spellEnd"/>
            <w:r>
              <w:t xml:space="preserve"> </w:t>
            </w:r>
            <w:proofErr w:type="spellStart"/>
            <w:r>
              <w:t>d’une</w:t>
            </w:r>
            <w:proofErr w:type="spellEnd"/>
            <w:r>
              <w:t xml:space="preserve"> chute d’un </w:t>
            </w:r>
            <w:proofErr w:type="spellStart"/>
            <w:r>
              <w:t>bâtiment</w:t>
            </w:r>
            <w:proofErr w:type="spellEnd"/>
            <w:r>
              <w:t xml:space="preserve"> </w:t>
            </w:r>
            <w:proofErr w:type="spellStart"/>
            <w:r>
              <w:t>ou</w:t>
            </w:r>
            <w:proofErr w:type="spellEnd"/>
            <w:r>
              <w:t xml:space="preserve"> </w:t>
            </w:r>
            <w:proofErr w:type="spellStart"/>
            <w:r>
              <w:t>d’une</w:t>
            </w:r>
            <w:proofErr w:type="spellEnd"/>
            <w:r>
              <w:t xml:space="preserve"> structure.</w:t>
            </w:r>
          </w:p>
          <w:p w14:paraId="42A7F7FB" w14:textId="5D22C6E6" w:rsidR="00D26D39" w:rsidRDefault="00D26D39" w:rsidP="00D26D39">
            <w:pPr>
              <w:pStyle w:val="ListParagraph"/>
              <w:numPr>
                <w:ilvl w:val="0"/>
                <w:numId w:val="8"/>
              </w:numPr>
              <w:spacing w:before="120" w:after="120"/>
            </w:pPr>
            <w:r>
              <w:t>Entre 2010 et 20</w:t>
            </w:r>
            <w:r w:rsidR="005B0F85">
              <w:t>23</w:t>
            </w:r>
            <w:r w:rsidRPr="0077085B">
              <w:rPr>
                <w:vertAlign w:val="superscript"/>
              </w:rPr>
              <w:t>2</w:t>
            </w:r>
            <w:r>
              <w:t xml:space="preserve">, les chutes chez les enfants </w:t>
            </w:r>
            <w:proofErr w:type="spellStart"/>
            <w:r w:rsidR="00FA3110">
              <w:t>âgés</w:t>
            </w:r>
            <w:proofErr w:type="spellEnd"/>
            <w:r w:rsidR="00FA3110">
              <w:t xml:space="preserve"> de 0 à 9 </w:t>
            </w:r>
            <w:proofErr w:type="spellStart"/>
            <w:r w:rsidR="00FA3110">
              <w:t>ans</w:t>
            </w:r>
            <w:proofErr w:type="spellEnd"/>
            <w:r w:rsidR="00FA3110">
              <w:t xml:space="preserve"> </w:t>
            </w:r>
            <w:proofErr w:type="spellStart"/>
            <w:r>
              <w:t>ont</w:t>
            </w:r>
            <w:proofErr w:type="spellEnd"/>
            <w:r>
              <w:t xml:space="preserve"> </w:t>
            </w:r>
            <w:proofErr w:type="spellStart"/>
            <w:r>
              <w:t>entraîné</w:t>
            </w:r>
            <w:proofErr w:type="spellEnd"/>
            <w:r>
              <w:t xml:space="preserve"> </w:t>
            </w:r>
            <w:r w:rsidR="005B0F85">
              <w:t xml:space="preserve">près </w:t>
            </w:r>
            <w:r>
              <w:t xml:space="preserve">de </w:t>
            </w:r>
            <w:r w:rsidR="005B0F85">
              <w:t>5</w:t>
            </w:r>
            <w:r>
              <w:t xml:space="preserve">0 000 </w:t>
            </w:r>
            <w:proofErr w:type="spellStart"/>
            <w:r>
              <w:t>hospitalisations</w:t>
            </w:r>
            <w:proofErr w:type="spellEnd"/>
            <w:r>
              <w:t xml:space="preserve"> (</w:t>
            </w:r>
            <w:proofErr w:type="spellStart"/>
            <w:r>
              <w:t>excluant</w:t>
            </w:r>
            <w:proofErr w:type="spellEnd"/>
            <w:r>
              <w:t xml:space="preserve"> le Québec</w:t>
            </w:r>
            <w:r w:rsidR="00FA3110">
              <w:t xml:space="preserve">), </w:t>
            </w:r>
            <w:proofErr w:type="spellStart"/>
            <w:r w:rsidR="00FA3110">
              <w:t>soit</w:t>
            </w:r>
            <w:proofErr w:type="spellEnd"/>
            <w:r w:rsidR="00FA3110">
              <w:t xml:space="preserve"> </w:t>
            </w:r>
            <w:proofErr w:type="spellStart"/>
            <w:r w:rsidR="00FA3110">
              <w:t>en</w:t>
            </w:r>
            <w:proofErr w:type="spellEnd"/>
            <w:r w:rsidR="00FA3110">
              <w:t xml:space="preserve"> </w:t>
            </w:r>
            <w:proofErr w:type="spellStart"/>
            <w:r w:rsidR="00FA3110">
              <w:t>moyenne</w:t>
            </w:r>
            <w:proofErr w:type="spellEnd"/>
            <w:r w:rsidR="00FA3110">
              <w:t xml:space="preserve"> 10 </w:t>
            </w:r>
            <w:proofErr w:type="spellStart"/>
            <w:r w:rsidR="00FA3110">
              <w:t>hospitalisations</w:t>
            </w:r>
            <w:proofErr w:type="spellEnd"/>
            <w:r w:rsidR="00FA3110">
              <w:t xml:space="preserve"> par jour.</w:t>
            </w:r>
          </w:p>
          <w:p w14:paraId="0095686F" w14:textId="2AFEB69E" w:rsidR="00D26D39" w:rsidRDefault="00FA3110" w:rsidP="00D26D39">
            <w:pPr>
              <w:pStyle w:val="ListParagraph"/>
              <w:numPr>
                <w:ilvl w:val="0"/>
                <w:numId w:val="8"/>
              </w:numPr>
              <w:spacing w:before="120" w:after="120"/>
            </w:pPr>
            <w:r>
              <w:t>Parmi</w:t>
            </w:r>
            <w:r w:rsidR="00D26D39" w:rsidRPr="00D26D39">
              <w:t xml:space="preserve"> les enfants</w:t>
            </w:r>
            <w:r>
              <w:t xml:space="preserve"> de la naissance à quatre</w:t>
            </w:r>
            <w:r w:rsidR="00D26D39" w:rsidRPr="00D26D39">
              <w:t xml:space="preserve"> </w:t>
            </w:r>
            <w:proofErr w:type="spellStart"/>
            <w:r>
              <w:t>mois</w:t>
            </w:r>
            <w:proofErr w:type="spellEnd"/>
            <w:r>
              <w:t xml:space="preserve">, 44 % des chutes </w:t>
            </w:r>
            <w:proofErr w:type="spellStart"/>
            <w:r>
              <w:t>ayant</w:t>
            </w:r>
            <w:proofErr w:type="spellEnd"/>
            <w:r>
              <w:t xml:space="preserve"> </w:t>
            </w:r>
            <w:proofErr w:type="spellStart"/>
            <w:r>
              <w:t>entraîné</w:t>
            </w:r>
            <w:proofErr w:type="spellEnd"/>
            <w:r>
              <w:t xml:space="preserve"> </w:t>
            </w:r>
            <w:proofErr w:type="spellStart"/>
            <w:r w:rsidR="00D26D39" w:rsidRPr="00D26D39">
              <w:t>l’hospitalisation</w:t>
            </w:r>
            <w:proofErr w:type="spellEnd"/>
            <w:r w:rsidR="00D26D39" w:rsidRPr="00D26D39">
              <w:t xml:space="preserve"> </w:t>
            </w:r>
            <w:proofErr w:type="spellStart"/>
            <w:r w:rsidR="00D26D39" w:rsidRPr="00D26D39">
              <w:t>survien</w:t>
            </w:r>
            <w:r>
              <w:t>nen</w:t>
            </w:r>
            <w:r w:rsidR="00D26D39" w:rsidRPr="00D26D39">
              <w:t>t</w:t>
            </w:r>
            <w:proofErr w:type="spellEnd"/>
            <w:r w:rsidR="00D26D39" w:rsidRPr="00D26D39">
              <w:t xml:space="preserve"> </w:t>
            </w:r>
            <w:r>
              <w:t>pendant</w:t>
            </w:r>
            <w:r w:rsidR="00D26D39" w:rsidRPr="00D26D39">
              <w:t xml:space="preserve"> </w:t>
            </w:r>
            <w:proofErr w:type="spellStart"/>
            <w:r w:rsidR="00D26D39" w:rsidRPr="00D26D39">
              <w:t>qu’une</w:t>
            </w:r>
            <w:proofErr w:type="spellEnd"/>
            <w:r w:rsidR="00D26D39" w:rsidRPr="00D26D39">
              <w:t xml:space="preserve"> </w:t>
            </w:r>
            <w:proofErr w:type="spellStart"/>
            <w:r w:rsidR="00D26D39" w:rsidRPr="00D26D39">
              <w:t>personne</w:t>
            </w:r>
            <w:proofErr w:type="spellEnd"/>
            <w:r w:rsidR="00D26D39" w:rsidRPr="00D26D39">
              <w:t xml:space="preserve"> </w:t>
            </w:r>
            <w:proofErr w:type="spellStart"/>
            <w:r w:rsidR="00D26D39" w:rsidRPr="00D26D39">
              <w:t>porte</w:t>
            </w:r>
            <w:proofErr w:type="spellEnd"/>
            <w:r w:rsidR="00D26D39" w:rsidRPr="00D26D39">
              <w:t xml:space="preserve"> le </w:t>
            </w:r>
            <w:proofErr w:type="spellStart"/>
            <w:r w:rsidR="00D26D39" w:rsidRPr="00D26D39">
              <w:t>bébé</w:t>
            </w:r>
            <w:proofErr w:type="spellEnd"/>
            <w:r w:rsidR="00D26D39">
              <w:t>.</w:t>
            </w:r>
          </w:p>
          <w:p w14:paraId="14C24B6E" w14:textId="39474319" w:rsidR="00FC758D" w:rsidRDefault="00FC758D" w:rsidP="00D26D39">
            <w:pPr>
              <w:pStyle w:val="ListParagraph"/>
              <w:numPr>
                <w:ilvl w:val="0"/>
                <w:numId w:val="8"/>
              </w:numPr>
              <w:spacing w:before="120" w:after="120"/>
            </w:pPr>
            <w:r w:rsidRPr="00FC758D">
              <w:t xml:space="preserve">Les chutes sur </w:t>
            </w:r>
            <w:proofErr w:type="spellStart"/>
            <w:r w:rsidRPr="00FC758D">
              <w:t>ou</w:t>
            </w:r>
            <w:proofErr w:type="spellEnd"/>
            <w:r w:rsidRPr="00FC758D">
              <w:t xml:space="preserve"> </w:t>
            </w:r>
            <w:proofErr w:type="spellStart"/>
            <w:r w:rsidRPr="00FC758D">
              <w:t>depuis</w:t>
            </w:r>
            <w:proofErr w:type="spellEnd"/>
            <w:r w:rsidRPr="00FC758D">
              <w:t xml:space="preserve"> des </w:t>
            </w:r>
            <w:proofErr w:type="spellStart"/>
            <w:r w:rsidRPr="00FC758D">
              <w:t>meubles</w:t>
            </w:r>
            <w:proofErr w:type="spellEnd"/>
            <w:r w:rsidRPr="00FC758D">
              <w:t xml:space="preserve"> </w:t>
            </w:r>
            <w:proofErr w:type="spellStart"/>
            <w:r w:rsidRPr="00FC758D">
              <w:t>ou</w:t>
            </w:r>
            <w:proofErr w:type="spellEnd"/>
            <w:r w:rsidRPr="00FC758D">
              <w:t xml:space="preserve"> des escaliers </w:t>
            </w:r>
            <w:proofErr w:type="spellStart"/>
            <w:r>
              <w:t>sont</w:t>
            </w:r>
            <w:proofErr w:type="spellEnd"/>
            <w:r w:rsidRPr="00FC758D">
              <w:t xml:space="preserve"> la </w:t>
            </w:r>
            <w:proofErr w:type="spellStart"/>
            <w:r w:rsidRPr="00FC758D">
              <w:t>principale</w:t>
            </w:r>
            <w:proofErr w:type="spellEnd"/>
            <w:r w:rsidRPr="00FC758D">
              <w:t xml:space="preserve"> cause </w:t>
            </w:r>
            <w:proofErr w:type="spellStart"/>
            <w:r w:rsidRPr="00FC758D">
              <w:t>d’hospitalisation</w:t>
            </w:r>
            <w:proofErr w:type="spellEnd"/>
            <w:r w:rsidRPr="00FC758D">
              <w:t xml:space="preserve"> </w:t>
            </w:r>
            <w:proofErr w:type="spellStart"/>
            <w:r w:rsidRPr="00FC758D">
              <w:t>liée</w:t>
            </w:r>
            <w:proofErr w:type="spellEnd"/>
            <w:r w:rsidRPr="00FC758D">
              <w:t xml:space="preserve"> à </w:t>
            </w:r>
            <w:proofErr w:type="spellStart"/>
            <w:r w:rsidRPr="00FC758D">
              <w:t>une</w:t>
            </w:r>
            <w:proofErr w:type="spellEnd"/>
            <w:r w:rsidRPr="00FC758D">
              <w:t xml:space="preserve"> chute chez les </w:t>
            </w:r>
            <w:proofErr w:type="spellStart"/>
            <w:r w:rsidRPr="00FC758D">
              <w:t>nourrissons</w:t>
            </w:r>
            <w:proofErr w:type="spellEnd"/>
            <w:r w:rsidRPr="00FC758D">
              <w:t xml:space="preserve"> </w:t>
            </w:r>
            <w:proofErr w:type="spellStart"/>
            <w:r w:rsidRPr="00FC758D">
              <w:t>âgés</w:t>
            </w:r>
            <w:proofErr w:type="spellEnd"/>
            <w:r w:rsidRPr="00FC758D">
              <w:t xml:space="preserve"> de cinq à </w:t>
            </w:r>
            <w:proofErr w:type="spellStart"/>
            <w:r w:rsidRPr="00FC758D">
              <w:t>onze</w:t>
            </w:r>
            <w:proofErr w:type="spellEnd"/>
            <w:r w:rsidRPr="00FC758D">
              <w:t xml:space="preserve"> </w:t>
            </w:r>
            <w:proofErr w:type="spellStart"/>
            <w:r w:rsidRPr="00FC758D">
              <w:t>mois</w:t>
            </w:r>
            <w:proofErr w:type="spellEnd"/>
            <w:r w:rsidRPr="00FC758D">
              <w:t xml:space="preserve"> (57 %) et les enfants </w:t>
            </w:r>
            <w:proofErr w:type="spellStart"/>
            <w:r w:rsidRPr="00FC758D">
              <w:t>âgés</w:t>
            </w:r>
            <w:proofErr w:type="spellEnd"/>
            <w:r w:rsidRPr="00FC758D">
              <w:t xml:space="preserve"> de un à quatre </w:t>
            </w:r>
            <w:proofErr w:type="spellStart"/>
            <w:r w:rsidRPr="00FC758D">
              <w:t>ans</w:t>
            </w:r>
            <w:proofErr w:type="spellEnd"/>
            <w:r w:rsidRPr="00FC758D">
              <w:t xml:space="preserve"> (36 %).</w:t>
            </w:r>
          </w:p>
          <w:p w14:paraId="02AED933" w14:textId="2398D59A" w:rsidR="00184497" w:rsidRDefault="00184497" w:rsidP="00D26D39">
            <w:pPr>
              <w:pStyle w:val="ListParagraph"/>
              <w:numPr>
                <w:ilvl w:val="0"/>
                <w:numId w:val="8"/>
              </w:numPr>
              <w:spacing w:before="120" w:after="120"/>
            </w:pPr>
            <w:r w:rsidRPr="00184497">
              <w:t xml:space="preserve">Les chutes </w:t>
            </w:r>
            <w:proofErr w:type="spellStart"/>
            <w:r w:rsidRPr="00184497">
              <w:t>depuis</w:t>
            </w:r>
            <w:proofErr w:type="spellEnd"/>
            <w:r w:rsidRPr="00184497">
              <w:t xml:space="preserve"> les </w:t>
            </w:r>
            <w:proofErr w:type="spellStart"/>
            <w:r w:rsidRPr="00184497">
              <w:t>équipements</w:t>
            </w:r>
            <w:proofErr w:type="spellEnd"/>
            <w:r w:rsidRPr="00184497">
              <w:t xml:space="preserve"> de jeux, y </w:t>
            </w:r>
            <w:proofErr w:type="spellStart"/>
            <w:r w:rsidRPr="00184497">
              <w:t>compris</w:t>
            </w:r>
            <w:proofErr w:type="spellEnd"/>
            <w:r w:rsidRPr="00184497">
              <w:t xml:space="preserve"> les trampolines, </w:t>
            </w:r>
            <w:proofErr w:type="spellStart"/>
            <w:r>
              <w:t>sont</w:t>
            </w:r>
            <w:proofErr w:type="spellEnd"/>
            <w:r w:rsidRPr="00184497">
              <w:t xml:space="preserve"> la </w:t>
            </w:r>
            <w:proofErr w:type="spellStart"/>
            <w:r w:rsidRPr="00184497">
              <w:t>principale</w:t>
            </w:r>
            <w:proofErr w:type="spellEnd"/>
            <w:r w:rsidRPr="00184497">
              <w:t xml:space="preserve"> cause (43 %) </w:t>
            </w:r>
            <w:proofErr w:type="spellStart"/>
            <w:r w:rsidRPr="00184497">
              <w:t>d’hospitalisations</w:t>
            </w:r>
            <w:proofErr w:type="spellEnd"/>
            <w:r w:rsidRPr="00184497">
              <w:t xml:space="preserve"> </w:t>
            </w:r>
            <w:proofErr w:type="spellStart"/>
            <w:r w:rsidRPr="00184497">
              <w:t>liées</w:t>
            </w:r>
            <w:proofErr w:type="spellEnd"/>
            <w:r w:rsidRPr="00184497">
              <w:t xml:space="preserve"> à </w:t>
            </w:r>
            <w:proofErr w:type="spellStart"/>
            <w:r w:rsidRPr="00184497">
              <w:t>une</w:t>
            </w:r>
            <w:proofErr w:type="spellEnd"/>
            <w:r w:rsidRPr="00184497">
              <w:t xml:space="preserve"> chute chez les enfants </w:t>
            </w:r>
            <w:proofErr w:type="spellStart"/>
            <w:r w:rsidRPr="00184497">
              <w:t>âgés</w:t>
            </w:r>
            <w:proofErr w:type="spellEnd"/>
            <w:r w:rsidRPr="00184497">
              <w:t xml:space="preserve"> de 5 à 9 ans.</w:t>
            </w:r>
          </w:p>
          <w:p w14:paraId="1096349B" w14:textId="2A21FB48" w:rsidR="00D26D39" w:rsidRDefault="00D26D39" w:rsidP="00D26D39">
            <w:pPr>
              <w:pStyle w:val="ListParagraph"/>
              <w:numPr>
                <w:ilvl w:val="0"/>
                <w:numId w:val="8"/>
              </w:numPr>
              <w:spacing w:before="120" w:after="120"/>
            </w:pPr>
            <w:r>
              <w:t>Entre 2010 et 20</w:t>
            </w:r>
            <w:r w:rsidR="00564EB9">
              <w:t>23</w:t>
            </w:r>
            <w:r w:rsidRPr="0077085B">
              <w:rPr>
                <w:vertAlign w:val="superscript"/>
              </w:rPr>
              <w:t>2</w:t>
            </w:r>
            <w:r>
              <w:t xml:space="preserve">, </w:t>
            </w:r>
            <w:proofErr w:type="spellStart"/>
            <w:r>
              <w:t>l’Ontario</w:t>
            </w:r>
            <w:proofErr w:type="spellEnd"/>
            <w:r>
              <w:t xml:space="preserve">, </w:t>
            </w:r>
            <w:proofErr w:type="spellStart"/>
            <w:r>
              <w:t>l’Alberta</w:t>
            </w:r>
            <w:proofErr w:type="spellEnd"/>
            <w:r>
              <w:t xml:space="preserve"> et le Yukon </w:t>
            </w:r>
            <w:proofErr w:type="spellStart"/>
            <w:r>
              <w:t>ont</w:t>
            </w:r>
            <w:proofErr w:type="spellEnd"/>
            <w:r>
              <w:t xml:space="preserve"> </w:t>
            </w:r>
            <w:proofErr w:type="spellStart"/>
            <w:r>
              <w:t>enregistré</w:t>
            </w:r>
            <w:proofErr w:type="spellEnd"/>
            <w:r>
              <w:t xml:space="preserve"> ensemble plus d</w:t>
            </w:r>
            <w:r w:rsidR="00564EB9">
              <w:t>e 1,3</w:t>
            </w:r>
            <w:r>
              <w:t xml:space="preserve"> million de </w:t>
            </w:r>
            <w:proofErr w:type="spellStart"/>
            <w:r>
              <w:t>visites</w:t>
            </w:r>
            <w:proofErr w:type="spellEnd"/>
            <w:r>
              <w:t xml:space="preserve"> aux urgences par suite </w:t>
            </w:r>
            <w:proofErr w:type="spellStart"/>
            <w:r>
              <w:t>d’une</w:t>
            </w:r>
            <w:proofErr w:type="spellEnd"/>
            <w:r>
              <w:t xml:space="preserve"> chute</w:t>
            </w:r>
            <w:r w:rsidR="00C94E4A">
              <w:t xml:space="preserve"> chez les enfants de 0 à 9 ans</w:t>
            </w:r>
            <w:r>
              <w:t>.</w:t>
            </w:r>
          </w:p>
          <w:p w14:paraId="6ADBBFA8" w14:textId="497782B7" w:rsidR="00D26D39" w:rsidRDefault="00D26D39" w:rsidP="00D26D39">
            <w:pPr>
              <w:pStyle w:val="ListParagraph"/>
              <w:numPr>
                <w:ilvl w:val="0"/>
                <w:numId w:val="8"/>
              </w:numPr>
              <w:spacing w:before="120" w:after="120"/>
            </w:pPr>
            <w:r>
              <w:t xml:space="preserve">Entre </w:t>
            </w:r>
            <w:proofErr w:type="spellStart"/>
            <w:r w:rsidR="006F4943">
              <w:t>avril</w:t>
            </w:r>
            <w:proofErr w:type="spellEnd"/>
            <w:r w:rsidR="006F4943">
              <w:t xml:space="preserve"> </w:t>
            </w:r>
            <w:r>
              <w:t xml:space="preserve">2011 et </w:t>
            </w:r>
            <w:proofErr w:type="spellStart"/>
            <w:r w:rsidR="006F4943">
              <w:t>juillet</w:t>
            </w:r>
            <w:proofErr w:type="spellEnd"/>
            <w:r w:rsidR="006F4943">
              <w:t xml:space="preserve"> </w:t>
            </w:r>
            <w:r>
              <w:t>20</w:t>
            </w:r>
            <w:r w:rsidR="006F4943">
              <w:t>24</w:t>
            </w:r>
            <w:r>
              <w:t xml:space="preserve">, les chutes </w:t>
            </w:r>
            <w:proofErr w:type="spellStart"/>
            <w:r>
              <w:t>ont</w:t>
            </w:r>
            <w:proofErr w:type="spellEnd"/>
            <w:r>
              <w:t xml:space="preserve"> </w:t>
            </w:r>
            <w:proofErr w:type="spellStart"/>
            <w:r>
              <w:t>été</w:t>
            </w:r>
            <w:proofErr w:type="spellEnd"/>
            <w:r>
              <w:t xml:space="preserve"> la raison de la </w:t>
            </w:r>
            <w:proofErr w:type="spellStart"/>
            <w:r>
              <w:t>majorité</w:t>
            </w:r>
            <w:proofErr w:type="spellEnd"/>
            <w:r>
              <w:t xml:space="preserve"> des </w:t>
            </w:r>
            <w:proofErr w:type="spellStart"/>
            <w:r>
              <w:t>blessures</w:t>
            </w:r>
            <w:proofErr w:type="spellEnd"/>
            <w:r>
              <w:t xml:space="preserve"> chez les enfants</w:t>
            </w:r>
            <w:r w:rsidR="006F4943">
              <w:t xml:space="preserve"> de 0 à 9 </w:t>
            </w:r>
            <w:proofErr w:type="spellStart"/>
            <w:r w:rsidR="006F4943">
              <w:t>ans</w:t>
            </w:r>
            <w:proofErr w:type="spellEnd"/>
            <w:r w:rsidR="000C0843">
              <w:t xml:space="preserve"> </w:t>
            </w:r>
            <w:proofErr w:type="spellStart"/>
            <w:r w:rsidR="000C0843">
              <w:t>observées</w:t>
            </w:r>
            <w:proofErr w:type="spellEnd"/>
            <w:r w:rsidR="000C0843">
              <w:t xml:space="preserve"> dans les services d’urgence</w:t>
            </w:r>
            <w:r>
              <w:rPr>
                <w:vertAlign w:val="superscript"/>
              </w:rPr>
              <w:t>3</w:t>
            </w:r>
            <w:r>
              <w:t>.</w:t>
            </w:r>
          </w:p>
          <w:p w14:paraId="0000F664" w14:textId="1916193A" w:rsidR="00D26D39" w:rsidRDefault="00D26D39" w:rsidP="00D26D39">
            <w:pPr>
              <w:pStyle w:val="ListParagraph"/>
              <w:numPr>
                <w:ilvl w:val="0"/>
                <w:numId w:val="8"/>
              </w:numPr>
              <w:spacing w:before="120" w:after="120"/>
            </w:pPr>
            <w:r>
              <w:t xml:space="preserve">Les chutes dans les escaliers </w:t>
            </w:r>
            <w:proofErr w:type="spellStart"/>
            <w:r w:rsidRPr="00D26D39">
              <w:t>surviennent</w:t>
            </w:r>
            <w:proofErr w:type="spellEnd"/>
            <w:r w:rsidRPr="00D26D39">
              <w:t xml:space="preserve"> plus </w:t>
            </w:r>
            <w:proofErr w:type="spellStart"/>
            <w:r w:rsidRPr="00D26D39">
              <w:t>souvent</w:t>
            </w:r>
            <w:proofErr w:type="spellEnd"/>
            <w:r w:rsidRPr="00D26D39">
              <w:t xml:space="preserve"> chez les </w:t>
            </w:r>
            <w:r w:rsidR="007D54CD">
              <w:t>enfants</w:t>
            </w:r>
            <w:r w:rsidRPr="00D26D39">
              <w:t xml:space="preserve"> d’un </w:t>
            </w:r>
            <w:r w:rsidR="007D54CD">
              <w:t xml:space="preserve">à quatre </w:t>
            </w:r>
            <w:proofErr w:type="spellStart"/>
            <w:proofErr w:type="gramStart"/>
            <w:r w:rsidR="007D54CD">
              <w:t>ans</w:t>
            </w:r>
            <w:proofErr w:type="spellEnd"/>
            <w:r w:rsidR="007D54CD">
              <w:t xml:space="preserve">,  </w:t>
            </w:r>
            <w:proofErr w:type="spellStart"/>
            <w:r w:rsidR="007D54CD">
              <w:t>représentant</w:t>
            </w:r>
            <w:proofErr w:type="spellEnd"/>
            <w:proofErr w:type="gramEnd"/>
            <w:r w:rsidR="007D54CD">
              <w:t xml:space="preserve"> 11</w:t>
            </w:r>
            <w:r w:rsidRPr="00D26D39">
              <w:t xml:space="preserve"> %</w:t>
            </w:r>
            <w:r w:rsidR="007D54CD">
              <w:t xml:space="preserve"> des </w:t>
            </w:r>
            <w:proofErr w:type="spellStart"/>
            <w:r w:rsidR="007D54CD">
              <w:t>visites</w:t>
            </w:r>
            <w:proofErr w:type="spellEnd"/>
            <w:r w:rsidR="007D54CD">
              <w:t xml:space="preserve"> aux urgences pour </w:t>
            </w:r>
            <w:proofErr w:type="spellStart"/>
            <w:r w:rsidR="007D54CD">
              <w:t>blessures</w:t>
            </w:r>
            <w:proofErr w:type="spellEnd"/>
            <w:r w:rsidR="007D54CD">
              <w:t xml:space="preserve"> </w:t>
            </w:r>
            <w:proofErr w:type="spellStart"/>
            <w:r w:rsidR="007D54CD">
              <w:t>liées</w:t>
            </w:r>
            <w:proofErr w:type="spellEnd"/>
            <w:r w:rsidR="007D54CD">
              <w:t xml:space="preserve"> aux chutes dans </w:t>
            </w:r>
            <w:proofErr w:type="spellStart"/>
            <w:r w:rsidR="007D54CD">
              <w:t>ce</w:t>
            </w:r>
            <w:proofErr w:type="spellEnd"/>
            <w:r w:rsidR="007D54CD">
              <w:t xml:space="preserve"> </w:t>
            </w:r>
            <w:proofErr w:type="spellStart"/>
            <w:r w:rsidR="007D54CD">
              <w:t>groupe</w:t>
            </w:r>
            <w:proofErr w:type="spellEnd"/>
            <w:r w:rsidR="007D54CD">
              <w:t xml:space="preserve"> d’âge</w:t>
            </w:r>
            <w:r w:rsidRPr="0077085B">
              <w:rPr>
                <w:vertAlign w:val="superscript"/>
              </w:rPr>
              <w:t>3</w:t>
            </w:r>
            <w:r>
              <w:t>.</w:t>
            </w:r>
          </w:p>
          <w:p w14:paraId="748956CD" w14:textId="3E7F53C8" w:rsidR="00A11E1C" w:rsidRDefault="00A11E1C" w:rsidP="00D26D39">
            <w:pPr>
              <w:pStyle w:val="ListParagraph"/>
              <w:numPr>
                <w:ilvl w:val="0"/>
                <w:numId w:val="8"/>
              </w:numPr>
              <w:spacing w:before="120" w:after="120"/>
            </w:pPr>
            <w:r w:rsidRPr="00A11E1C">
              <w:lastRenderedPageBreak/>
              <w:t xml:space="preserve">Les chutes de hauteur </w:t>
            </w:r>
            <w:proofErr w:type="spellStart"/>
            <w:r w:rsidRPr="00A11E1C">
              <w:t>sont</w:t>
            </w:r>
            <w:proofErr w:type="spellEnd"/>
            <w:r w:rsidRPr="00A11E1C">
              <w:t xml:space="preserve"> </w:t>
            </w:r>
            <w:proofErr w:type="spellStart"/>
            <w:r w:rsidRPr="00A11E1C">
              <w:t>particulièrement</w:t>
            </w:r>
            <w:proofErr w:type="spellEnd"/>
            <w:r w:rsidRPr="00A11E1C">
              <w:t xml:space="preserve"> </w:t>
            </w:r>
            <w:proofErr w:type="spellStart"/>
            <w:r w:rsidRPr="00A11E1C">
              <w:t>dangereuses</w:t>
            </w:r>
            <w:proofErr w:type="spellEnd"/>
            <w:r w:rsidRPr="00A11E1C">
              <w:t xml:space="preserve"> pour les </w:t>
            </w:r>
            <w:proofErr w:type="gramStart"/>
            <w:r w:rsidRPr="00A11E1C">
              <w:t>enfants :</w:t>
            </w:r>
            <w:proofErr w:type="gramEnd"/>
          </w:p>
          <w:p w14:paraId="305027CF" w14:textId="2C742FD1" w:rsidR="00A11E1C" w:rsidRDefault="00A11E1C" w:rsidP="00A11E1C">
            <w:pPr>
              <w:pStyle w:val="ListParagraph"/>
              <w:numPr>
                <w:ilvl w:val="1"/>
                <w:numId w:val="8"/>
              </w:numPr>
              <w:spacing w:before="120" w:after="120"/>
            </w:pPr>
            <w:r w:rsidRPr="00A11E1C">
              <w:t xml:space="preserve">La </w:t>
            </w:r>
            <w:proofErr w:type="spellStart"/>
            <w:r w:rsidRPr="00A11E1C">
              <w:t>plupart</w:t>
            </w:r>
            <w:proofErr w:type="spellEnd"/>
            <w:r w:rsidRPr="00A11E1C">
              <w:t xml:space="preserve"> des chutes par la </w:t>
            </w:r>
            <w:proofErr w:type="spellStart"/>
            <w:r w:rsidRPr="00A11E1C">
              <w:t>fenêtre</w:t>
            </w:r>
            <w:proofErr w:type="spellEnd"/>
            <w:r w:rsidRPr="00A11E1C">
              <w:t xml:space="preserve"> se </w:t>
            </w:r>
            <w:proofErr w:type="spellStart"/>
            <w:r w:rsidRPr="00A11E1C">
              <w:t>produisent</w:t>
            </w:r>
            <w:proofErr w:type="spellEnd"/>
            <w:r w:rsidRPr="00A11E1C">
              <w:t xml:space="preserve"> dans la chambre de </w:t>
            </w:r>
            <w:proofErr w:type="spellStart"/>
            <w:r w:rsidRPr="00A11E1C">
              <w:t>l'enfant</w:t>
            </w:r>
            <w:proofErr w:type="spellEnd"/>
            <w:r w:rsidRPr="00A11E1C">
              <w:t xml:space="preserve">, au printemps </w:t>
            </w:r>
            <w:proofErr w:type="spellStart"/>
            <w:r w:rsidRPr="00A11E1C">
              <w:t>ou</w:t>
            </w:r>
            <w:proofErr w:type="spellEnd"/>
            <w:r w:rsidRPr="00A11E1C">
              <w:t xml:space="preserve"> </w:t>
            </w:r>
            <w:proofErr w:type="spellStart"/>
            <w:r w:rsidRPr="00A11E1C">
              <w:t>en</w:t>
            </w:r>
            <w:proofErr w:type="spellEnd"/>
            <w:r w:rsidRPr="00A11E1C">
              <w:t xml:space="preserve"> </w:t>
            </w:r>
            <w:proofErr w:type="spellStart"/>
            <w:r w:rsidRPr="00A11E1C">
              <w:t>été</w:t>
            </w:r>
            <w:proofErr w:type="spellEnd"/>
            <w:r w:rsidRPr="00A11E1C">
              <w:t xml:space="preserve">. Dans 43 % des </w:t>
            </w:r>
            <w:proofErr w:type="spellStart"/>
            <w:r w:rsidRPr="00A11E1C">
              <w:t>cas</w:t>
            </w:r>
            <w:proofErr w:type="spellEnd"/>
            <w:r w:rsidRPr="00A11E1C">
              <w:t xml:space="preserve"> </w:t>
            </w:r>
            <w:proofErr w:type="spellStart"/>
            <w:r>
              <w:t>observés</w:t>
            </w:r>
            <w:proofErr w:type="spellEnd"/>
            <w:r w:rsidRPr="00A11E1C">
              <w:t xml:space="preserve"> aux urgences, </w:t>
            </w:r>
            <w:proofErr w:type="spellStart"/>
            <w:r w:rsidRPr="00A11E1C">
              <w:t>l'enfant</w:t>
            </w:r>
            <w:proofErr w:type="spellEnd"/>
            <w:r w:rsidRPr="00A11E1C">
              <w:t xml:space="preserve"> </w:t>
            </w:r>
            <w:proofErr w:type="spellStart"/>
            <w:r w:rsidRPr="00A11E1C">
              <w:t>est</w:t>
            </w:r>
            <w:proofErr w:type="spellEnd"/>
            <w:r w:rsidRPr="00A11E1C">
              <w:t xml:space="preserve"> </w:t>
            </w:r>
            <w:proofErr w:type="spellStart"/>
            <w:r w:rsidRPr="00A11E1C">
              <w:t>hospitalisé</w:t>
            </w:r>
            <w:proofErr w:type="spellEnd"/>
            <w:r w:rsidRPr="00A11E1C">
              <w:t>.</w:t>
            </w:r>
          </w:p>
          <w:p w14:paraId="5383D588" w14:textId="39D4B5D3" w:rsidR="00A11E1C" w:rsidRDefault="00A11E1C" w:rsidP="00A11E1C">
            <w:pPr>
              <w:pStyle w:val="ListParagraph"/>
              <w:numPr>
                <w:ilvl w:val="1"/>
                <w:numId w:val="8"/>
              </w:numPr>
              <w:spacing w:before="120" w:after="120"/>
            </w:pPr>
            <w:r w:rsidRPr="00A11E1C">
              <w:t xml:space="preserve">La </w:t>
            </w:r>
            <w:proofErr w:type="spellStart"/>
            <w:r w:rsidRPr="00A11E1C">
              <w:t>moitié</w:t>
            </w:r>
            <w:proofErr w:type="spellEnd"/>
            <w:r w:rsidRPr="00A11E1C">
              <w:t xml:space="preserve"> des chutes d'un </w:t>
            </w:r>
            <w:proofErr w:type="spellStart"/>
            <w:r w:rsidRPr="00A11E1C">
              <w:t>balcon</w:t>
            </w:r>
            <w:proofErr w:type="spellEnd"/>
            <w:r w:rsidRPr="00A11E1C">
              <w:t xml:space="preserve"> </w:t>
            </w:r>
            <w:proofErr w:type="spellStart"/>
            <w:r w:rsidRPr="00A11E1C">
              <w:t>constatées</w:t>
            </w:r>
            <w:proofErr w:type="spellEnd"/>
            <w:r w:rsidRPr="00A11E1C">
              <w:t xml:space="preserve"> à </w:t>
            </w:r>
            <w:proofErr w:type="spellStart"/>
            <w:r w:rsidRPr="00A11E1C">
              <w:t>l'urgence</w:t>
            </w:r>
            <w:proofErr w:type="spellEnd"/>
            <w:r w:rsidRPr="00A11E1C">
              <w:t xml:space="preserve"> </w:t>
            </w:r>
            <w:proofErr w:type="spellStart"/>
            <w:r w:rsidRPr="00A11E1C">
              <w:t>ont</w:t>
            </w:r>
            <w:proofErr w:type="spellEnd"/>
            <w:r w:rsidRPr="00A11E1C">
              <w:t xml:space="preserve"> </w:t>
            </w:r>
            <w:proofErr w:type="spellStart"/>
            <w:r w:rsidRPr="00A11E1C">
              <w:t>entraîné</w:t>
            </w:r>
            <w:proofErr w:type="spellEnd"/>
            <w:r w:rsidRPr="00A11E1C">
              <w:t xml:space="preserve"> des </w:t>
            </w:r>
            <w:proofErr w:type="spellStart"/>
            <w:r w:rsidRPr="00A11E1C">
              <w:t>blessures</w:t>
            </w:r>
            <w:proofErr w:type="spellEnd"/>
            <w:r w:rsidRPr="00A11E1C">
              <w:t xml:space="preserve"> à la tête </w:t>
            </w:r>
            <w:proofErr w:type="spellStart"/>
            <w:r w:rsidRPr="00A11E1C">
              <w:t>ou</w:t>
            </w:r>
            <w:proofErr w:type="spellEnd"/>
            <w:r w:rsidRPr="00A11E1C">
              <w:t xml:space="preserve"> au </w:t>
            </w:r>
            <w:proofErr w:type="spellStart"/>
            <w:r w:rsidRPr="00A11E1C">
              <w:t>cou</w:t>
            </w:r>
            <w:proofErr w:type="spellEnd"/>
            <w:r w:rsidRPr="00A11E1C">
              <w:t>.</w:t>
            </w:r>
          </w:p>
          <w:p w14:paraId="6D09CA13" w14:textId="7BD728C5" w:rsidR="00D26D39" w:rsidRPr="0077085B" w:rsidRDefault="00D26D39" w:rsidP="0077085B">
            <w:pPr>
              <w:ind w:left="357"/>
              <w:rPr>
                <w:sz w:val="18"/>
                <w:szCs w:val="18"/>
              </w:rPr>
            </w:pPr>
            <w:r w:rsidRPr="0077085B">
              <w:rPr>
                <w:sz w:val="18"/>
                <w:szCs w:val="18"/>
                <w:vertAlign w:val="superscript"/>
              </w:rPr>
              <w:t>1</w:t>
            </w:r>
            <w:r w:rsidRPr="0077085B">
              <w:rPr>
                <w:sz w:val="18"/>
                <w:szCs w:val="18"/>
              </w:rPr>
              <w:t xml:space="preserve">Données de </w:t>
            </w:r>
            <w:r w:rsidR="00053A07">
              <w:rPr>
                <w:sz w:val="18"/>
                <w:szCs w:val="18"/>
              </w:rPr>
              <w:t>2023</w:t>
            </w:r>
            <w:r w:rsidRPr="0077085B">
              <w:rPr>
                <w:sz w:val="18"/>
                <w:szCs w:val="18"/>
              </w:rPr>
              <w:t xml:space="preserve"> </w:t>
            </w:r>
            <w:proofErr w:type="spellStart"/>
            <w:r w:rsidRPr="0077085B">
              <w:rPr>
                <w:sz w:val="18"/>
                <w:szCs w:val="18"/>
              </w:rPr>
              <w:t>considérées</w:t>
            </w:r>
            <w:proofErr w:type="spellEnd"/>
            <w:r w:rsidRPr="0077085B">
              <w:rPr>
                <w:sz w:val="18"/>
                <w:szCs w:val="18"/>
              </w:rPr>
              <w:t xml:space="preserve"> </w:t>
            </w:r>
            <w:proofErr w:type="spellStart"/>
            <w:r w:rsidRPr="0077085B">
              <w:rPr>
                <w:sz w:val="18"/>
                <w:szCs w:val="18"/>
              </w:rPr>
              <w:t>comme</w:t>
            </w:r>
            <w:proofErr w:type="spellEnd"/>
            <w:r w:rsidRPr="0077085B">
              <w:rPr>
                <w:sz w:val="18"/>
                <w:szCs w:val="18"/>
              </w:rPr>
              <w:t xml:space="preserve"> </w:t>
            </w:r>
            <w:proofErr w:type="spellStart"/>
            <w:r w:rsidRPr="0077085B">
              <w:rPr>
                <w:sz w:val="18"/>
                <w:szCs w:val="18"/>
              </w:rPr>
              <w:t>étant</w:t>
            </w:r>
            <w:proofErr w:type="spellEnd"/>
            <w:r w:rsidRPr="0077085B">
              <w:rPr>
                <w:sz w:val="18"/>
                <w:szCs w:val="18"/>
              </w:rPr>
              <w:t xml:space="preserve"> </w:t>
            </w:r>
            <w:proofErr w:type="spellStart"/>
            <w:r w:rsidRPr="0077085B">
              <w:rPr>
                <w:sz w:val="18"/>
                <w:szCs w:val="18"/>
              </w:rPr>
              <w:t>préliminaires</w:t>
            </w:r>
            <w:proofErr w:type="spellEnd"/>
            <w:r w:rsidRPr="0077085B">
              <w:rPr>
                <w:sz w:val="18"/>
                <w:szCs w:val="18"/>
              </w:rPr>
              <w:t xml:space="preserve">. </w:t>
            </w:r>
          </w:p>
          <w:p w14:paraId="553F3EF9" w14:textId="27791EB3" w:rsidR="00D26D39" w:rsidRPr="0077085B" w:rsidRDefault="00D26D39" w:rsidP="0077085B">
            <w:pPr>
              <w:ind w:left="357"/>
              <w:rPr>
                <w:sz w:val="18"/>
                <w:szCs w:val="18"/>
              </w:rPr>
            </w:pPr>
            <w:r w:rsidRPr="0077085B">
              <w:rPr>
                <w:sz w:val="18"/>
                <w:szCs w:val="18"/>
                <w:vertAlign w:val="superscript"/>
              </w:rPr>
              <w:t>2</w:t>
            </w:r>
            <w:r w:rsidRPr="0077085B">
              <w:rPr>
                <w:sz w:val="18"/>
                <w:szCs w:val="18"/>
              </w:rPr>
              <w:t xml:space="preserve">Données de </w:t>
            </w:r>
            <w:proofErr w:type="spellStart"/>
            <w:r w:rsidRPr="0077085B">
              <w:rPr>
                <w:sz w:val="18"/>
                <w:szCs w:val="18"/>
              </w:rPr>
              <w:t>l’exercice</w:t>
            </w:r>
            <w:proofErr w:type="spellEnd"/>
            <w:r w:rsidRPr="0077085B">
              <w:rPr>
                <w:sz w:val="18"/>
                <w:szCs w:val="18"/>
              </w:rPr>
              <w:t xml:space="preserve"> financier.</w:t>
            </w:r>
          </w:p>
          <w:p w14:paraId="3354CF0D" w14:textId="77777777" w:rsidR="00D26D39" w:rsidRDefault="00D26D39" w:rsidP="00D26D39">
            <w:pPr>
              <w:ind w:left="357"/>
              <w:rPr>
                <w:sz w:val="18"/>
                <w:szCs w:val="18"/>
              </w:rPr>
            </w:pPr>
            <w:r w:rsidRPr="0077085B">
              <w:rPr>
                <w:sz w:val="18"/>
                <w:szCs w:val="18"/>
                <w:vertAlign w:val="superscript"/>
              </w:rPr>
              <w:t>3</w:t>
            </w:r>
            <w:r w:rsidRPr="0077085B">
              <w:rPr>
                <w:sz w:val="18"/>
                <w:szCs w:val="18"/>
              </w:rPr>
              <w:t xml:space="preserve">Selon la base de données du Système </w:t>
            </w:r>
            <w:proofErr w:type="spellStart"/>
            <w:r w:rsidRPr="0077085B">
              <w:rPr>
                <w:sz w:val="18"/>
                <w:szCs w:val="18"/>
              </w:rPr>
              <w:t>canadien</w:t>
            </w:r>
            <w:proofErr w:type="spellEnd"/>
            <w:r w:rsidRPr="0077085B">
              <w:rPr>
                <w:sz w:val="18"/>
                <w:szCs w:val="18"/>
              </w:rPr>
              <w:t xml:space="preserve"> </w:t>
            </w:r>
            <w:proofErr w:type="spellStart"/>
            <w:r w:rsidRPr="0077085B">
              <w:rPr>
                <w:sz w:val="18"/>
                <w:szCs w:val="18"/>
              </w:rPr>
              <w:t>hospitalier</w:t>
            </w:r>
            <w:proofErr w:type="spellEnd"/>
            <w:r w:rsidRPr="0077085B">
              <w:rPr>
                <w:sz w:val="18"/>
                <w:szCs w:val="18"/>
              </w:rPr>
              <w:t xml:space="preserve"> </w:t>
            </w:r>
            <w:proofErr w:type="spellStart"/>
            <w:r w:rsidRPr="0077085B">
              <w:rPr>
                <w:sz w:val="18"/>
                <w:szCs w:val="18"/>
              </w:rPr>
              <w:t>d’information</w:t>
            </w:r>
            <w:proofErr w:type="spellEnd"/>
            <w:r w:rsidRPr="0077085B">
              <w:rPr>
                <w:sz w:val="18"/>
                <w:szCs w:val="18"/>
              </w:rPr>
              <w:t xml:space="preserve"> et de recherche </w:t>
            </w:r>
            <w:proofErr w:type="spellStart"/>
            <w:r w:rsidRPr="0077085B">
              <w:rPr>
                <w:sz w:val="18"/>
                <w:szCs w:val="18"/>
              </w:rPr>
              <w:t>en</w:t>
            </w:r>
            <w:proofErr w:type="spellEnd"/>
            <w:r w:rsidRPr="0077085B">
              <w:rPr>
                <w:sz w:val="18"/>
                <w:szCs w:val="18"/>
              </w:rPr>
              <w:t xml:space="preserve"> </w:t>
            </w:r>
            <w:proofErr w:type="spellStart"/>
            <w:r w:rsidRPr="0077085B">
              <w:rPr>
                <w:sz w:val="18"/>
                <w:szCs w:val="18"/>
              </w:rPr>
              <w:t>prévention</w:t>
            </w:r>
            <w:proofErr w:type="spellEnd"/>
            <w:r w:rsidRPr="0077085B">
              <w:rPr>
                <w:sz w:val="18"/>
                <w:szCs w:val="18"/>
              </w:rPr>
              <w:t xml:space="preserve"> des </w:t>
            </w:r>
            <w:proofErr w:type="spellStart"/>
            <w:r w:rsidRPr="0077085B">
              <w:rPr>
                <w:sz w:val="18"/>
                <w:szCs w:val="18"/>
              </w:rPr>
              <w:t>traumatismes</w:t>
            </w:r>
            <w:proofErr w:type="spellEnd"/>
            <w:r w:rsidRPr="0077085B">
              <w:rPr>
                <w:sz w:val="18"/>
                <w:szCs w:val="18"/>
              </w:rPr>
              <w:t xml:space="preserve"> (SCHIRPT).</w:t>
            </w:r>
          </w:p>
          <w:p w14:paraId="70C3B935" w14:textId="45EAD995" w:rsidR="00E81584" w:rsidRDefault="00E81584" w:rsidP="0077085B">
            <w:pPr>
              <w:ind w:left="357"/>
            </w:pPr>
          </w:p>
        </w:tc>
        <w:tc>
          <w:tcPr>
            <w:tcW w:w="3445" w:type="dxa"/>
          </w:tcPr>
          <w:p w14:paraId="22E0C690" w14:textId="244D0CAA" w:rsidR="002D7DEA" w:rsidRDefault="00D26D39" w:rsidP="00363608">
            <w:pPr>
              <w:spacing w:before="120" w:after="120"/>
              <w:rPr>
                <w:lang w:val="fr-CA"/>
              </w:rPr>
            </w:pPr>
            <w:r w:rsidRPr="00D26D39">
              <w:rPr>
                <w:lang w:val="fr-CA"/>
              </w:rPr>
              <w:lastRenderedPageBreak/>
              <w:t>Agence de la santé publique du Canada. (202</w:t>
            </w:r>
            <w:r w:rsidR="00053A07">
              <w:rPr>
                <w:lang w:val="fr-CA"/>
              </w:rPr>
              <w:t>5</w:t>
            </w:r>
            <w:r w:rsidRPr="00D26D39">
              <w:rPr>
                <w:lang w:val="fr-CA"/>
              </w:rPr>
              <w:t>). Étude des blessures, édition 202</w:t>
            </w:r>
            <w:r w:rsidR="00053A07">
              <w:rPr>
                <w:lang w:val="fr-CA"/>
              </w:rPr>
              <w:t>5</w:t>
            </w:r>
            <w:r w:rsidRPr="00D26D39">
              <w:rPr>
                <w:lang w:val="fr-CA"/>
              </w:rPr>
              <w:t xml:space="preserve"> : Pleins feux sur les chutes </w:t>
            </w:r>
            <w:r w:rsidR="00053A07">
              <w:rPr>
                <w:lang w:val="fr-CA"/>
              </w:rPr>
              <w:t>des</w:t>
            </w:r>
            <w:r w:rsidRPr="00D26D39">
              <w:rPr>
                <w:lang w:val="fr-CA"/>
              </w:rPr>
              <w:t xml:space="preserve"> enfants. </w:t>
            </w:r>
            <w:hyperlink r:id="rId32" w:history="1">
              <w:r w:rsidR="00053A07" w:rsidRPr="00075CDE">
                <w:rPr>
                  <w:rStyle w:val="Hyperlink"/>
                  <w:lang w:val="fr-CA"/>
                </w:rPr>
                <w:t>https://sante-infobase.canada.ca/blessures/chutes-enfants/</w:t>
              </w:r>
            </w:hyperlink>
            <w:r w:rsidR="00053A07">
              <w:rPr>
                <w:lang w:val="fr-CA"/>
              </w:rPr>
              <w:t xml:space="preserve"> </w:t>
            </w:r>
          </w:p>
          <w:p w14:paraId="1D932A53" w14:textId="1DE848AA" w:rsidR="0080523A" w:rsidRPr="00EC46F4" w:rsidRDefault="0080523A" w:rsidP="00363608">
            <w:pPr>
              <w:spacing w:before="120" w:after="120"/>
            </w:pPr>
          </w:p>
        </w:tc>
      </w:tr>
      <w:tr w:rsidR="0080523A" w:rsidRPr="00424F0F" w14:paraId="7FBB7475" w14:textId="77777777" w:rsidTr="00053A07">
        <w:tc>
          <w:tcPr>
            <w:tcW w:w="5906" w:type="dxa"/>
          </w:tcPr>
          <w:p w14:paraId="30C71A04" w14:textId="77777777" w:rsidR="0080523A" w:rsidRPr="00FE0D15" w:rsidRDefault="0080523A" w:rsidP="00BF1B35">
            <w:pPr>
              <w:pStyle w:val="ListParagraph"/>
              <w:numPr>
                <w:ilvl w:val="0"/>
                <w:numId w:val="8"/>
              </w:numPr>
              <w:spacing w:before="120" w:after="120"/>
              <w:rPr>
                <w:szCs w:val="20"/>
                <w:lang w:val="fr-CA"/>
              </w:rPr>
            </w:pPr>
            <w:r>
              <w:rPr>
                <w:szCs w:val="20"/>
                <w:lang w:val="fr-CA"/>
              </w:rPr>
              <w:t xml:space="preserve">Chez les enfants, la plupart des chutes n’entraînent aucune blessure grave. Cela dit, 5861 enfants de 14 ans et moins ont été hospitalisés par suite d’une chute en 2018. </w:t>
            </w:r>
          </w:p>
          <w:p w14:paraId="613DC5E5" w14:textId="77777777" w:rsidR="0080523A" w:rsidRPr="00FE0D15" w:rsidRDefault="0080523A" w:rsidP="00BF1B35">
            <w:pPr>
              <w:pStyle w:val="ListParagraph"/>
              <w:numPr>
                <w:ilvl w:val="0"/>
                <w:numId w:val="8"/>
              </w:numPr>
              <w:spacing w:before="120" w:after="120"/>
              <w:rPr>
                <w:szCs w:val="20"/>
                <w:lang w:val="fr-CA"/>
              </w:rPr>
            </w:pPr>
            <w:r>
              <w:rPr>
                <w:szCs w:val="20"/>
                <w:lang w:val="fr-CA"/>
              </w:rPr>
              <w:t>E</w:t>
            </w:r>
            <w:r w:rsidRPr="00FE0D15">
              <w:rPr>
                <w:szCs w:val="20"/>
                <w:lang w:val="fr-CA"/>
              </w:rPr>
              <w:t>n 2018, 297</w:t>
            </w:r>
            <w:r>
              <w:rPr>
                <w:szCs w:val="20"/>
                <w:lang w:val="fr-CA"/>
              </w:rPr>
              <w:t> 889 enfants de 14 ans et moins ont été traités aux services d’urgence à la suite d’une chute.</w:t>
            </w:r>
          </w:p>
          <w:p w14:paraId="4A412430" w14:textId="5DA3DB03" w:rsidR="0080523A" w:rsidRPr="0080523A" w:rsidRDefault="0080523A" w:rsidP="00BF1B35">
            <w:pPr>
              <w:pStyle w:val="ListParagraph"/>
              <w:numPr>
                <w:ilvl w:val="0"/>
                <w:numId w:val="8"/>
              </w:numPr>
              <w:tabs>
                <w:tab w:val="left" w:pos="840"/>
              </w:tabs>
              <w:spacing w:before="120" w:after="120"/>
              <w:rPr>
                <w:lang w:val="fr-CA"/>
              </w:rPr>
            </w:pPr>
            <w:r>
              <w:rPr>
                <w:lang w:val="fr-CA"/>
              </w:rPr>
              <w:t>Les chutes sont la principale cause des hospitalisations et des visites aux services d’urgence par suite d’une blessure chez les enfants de 14 ans et moins</w:t>
            </w:r>
            <w:r w:rsidRPr="00FE0D15">
              <w:rPr>
                <w:lang w:val="fr-CA"/>
              </w:rPr>
              <w:t>.</w:t>
            </w:r>
          </w:p>
        </w:tc>
        <w:tc>
          <w:tcPr>
            <w:tcW w:w="3445" w:type="dxa"/>
          </w:tcPr>
          <w:p w14:paraId="55BC0035" w14:textId="77777777" w:rsidR="0080523A" w:rsidRDefault="0080523A" w:rsidP="00363608">
            <w:pPr>
              <w:spacing w:before="120" w:after="120"/>
              <w:rPr>
                <w:lang w:val="fr-CA"/>
              </w:rPr>
            </w:pPr>
            <w:r>
              <w:rPr>
                <w:lang w:val="fr-CA"/>
              </w:rPr>
              <w:t xml:space="preserve">Parachute. (2021). Potentiel perdu, Potentiel de </w:t>
            </w:r>
            <w:proofErr w:type="spellStart"/>
            <w:r>
              <w:rPr>
                <w:lang w:val="fr-CA"/>
              </w:rPr>
              <w:t>chagement</w:t>
            </w:r>
            <w:proofErr w:type="spellEnd"/>
            <w:r>
              <w:rPr>
                <w:lang w:val="fr-CA"/>
              </w:rPr>
              <w:t xml:space="preserve"> : </w:t>
            </w:r>
            <w:r w:rsidRPr="00217950">
              <w:rPr>
                <w:lang w:val="fr-CA"/>
              </w:rPr>
              <w:t>Le coût des blessures au Canada</w:t>
            </w:r>
            <w:r>
              <w:rPr>
                <w:lang w:val="fr-CA"/>
              </w:rPr>
              <w:t xml:space="preserve"> 2021.</w:t>
            </w:r>
          </w:p>
          <w:p w14:paraId="2860D210" w14:textId="77777777" w:rsidR="0080523A" w:rsidRDefault="0080523A" w:rsidP="00363608">
            <w:pPr>
              <w:spacing w:before="120" w:after="120"/>
              <w:rPr>
                <w:lang w:val="fr-CA"/>
              </w:rPr>
            </w:pPr>
          </w:p>
          <w:p w14:paraId="2AF47865" w14:textId="25677D5D" w:rsidR="0080523A" w:rsidRPr="0077085B" w:rsidRDefault="0080523A" w:rsidP="00363608">
            <w:pPr>
              <w:spacing w:before="120" w:after="120"/>
              <w:rPr>
                <w:lang w:val="fr-CA"/>
              </w:rPr>
            </w:pPr>
            <w:hyperlink r:id="rId33" w:history="1">
              <w:r w:rsidRPr="0077085B">
                <w:rPr>
                  <w:rStyle w:val="Hyperlink"/>
                  <w:szCs w:val="20"/>
                  <w:lang w:val="fr-CA"/>
                </w:rPr>
                <w:t>https://parachute.ca/fr/ressource-professionnelle/le-cout-des-blessures-au-canada/</w:t>
              </w:r>
            </w:hyperlink>
          </w:p>
        </w:tc>
      </w:tr>
      <w:tr w:rsidR="0080523A" w:rsidRPr="00424F0F" w14:paraId="57291B5C" w14:textId="77777777" w:rsidTr="00053A07">
        <w:tc>
          <w:tcPr>
            <w:tcW w:w="5906" w:type="dxa"/>
          </w:tcPr>
          <w:p w14:paraId="556FAE6E" w14:textId="2859CE2F" w:rsidR="0080523A" w:rsidRPr="0080523A" w:rsidRDefault="0080523A" w:rsidP="00BF1B35">
            <w:pPr>
              <w:pStyle w:val="ListParagraph"/>
              <w:numPr>
                <w:ilvl w:val="0"/>
                <w:numId w:val="8"/>
              </w:numPr>
              <w:spacing w:before="120" w:after="120"/>
              <w:rPr>
                <w:szCs w:val="20"/>
                <w:lang w:val="fr-CA"/>
              </w:rPr>
            </w:pPr>
            <w:r>
              <w:rPr>
                <w:szCs w:val="20"/>
                <w:lang w:val="fr-CA"/>
              </w:rPr>
              <w:t>Chaque année au Canada, pl</w:t>
            </w:r>
            <w:r w:rsidRPr="001570A4">
              <w:rPr>
                <w:szCs w:val="20"/>
                <w:lang w:val="fr-CA"/>
              </w:rPr>
              <w:t>us de 20</w:t>
            </w:r>
            <w:r>
              <w:rPr>
                <w:szCs w:val="20"/>
                <w:lang w:val="fr-CA"/>
              </w:rPr>
              <w:t> </w:t>
            </w:r>
            <w:r w:rsidRPr="001570A4">
              <w:rPr>
                <w:szCs w:val="20"/>
                <w:lang w:val="fr-CA"/>
              </w:rPr>
              <w:t>000</w:t>
            </w:r>
            <w:r>
              <w:rPr>
                <w:szCs w:val="20"/>
                <w:lang w:val="fr-CA"/>
              </w:rPr>
              <w:t> </w:t>
            </w:r>
            <w:r w:rsidRPr="001570A4">
              <w:rPr>
                <w:szCs w:val="20"/>
                <w:lang w:val="fr-CA"/>
              </w:rPr>
              <w:t xml:space="preserve">enfants </w:t>
            </w:r>
            <w:r>
              <w:rPr>
                <w:szCs w:val="20"/>
                <w:lang w:val="fr-CA"/>
              </w:rPr>
              <w:t>sont traités au</w:t>
            </w:r>
            <w:r w:rsidR="00765750">
              <w:rPr>
                <w:szCs w:val="20"/>
                <w:lang w:val="fr-CA"/>
              </w:rPr>
              <w:t>x</w:t>
            </w:r>
            <w:r>
              <w:rPr>
                <w:szCs w:val="20"/>
                <w:lang w:val="fr-CA"/>
              </w:rPr>
              <w:t xml:space="preserve"> </w:t>
            </w:r>
            <w:r w:rsidRPr="001570A4">
              <w:rPr>
                <w:szCs w:val="20"/>
                <w:lang w:val="fr-CA"/>
              </w:rPr>
              <w:t>service</w:t>
            </w:r>
            <w:r w:rsidR="00765750">
              <w:rPr>
                <w:szCs w:val="20"/>
                <w:lang w:val="fr-CA"/>
              </w:rPr>
              <w:t>s</w:t>
            </w:r>
            <w:r>
              <w:rPr>
                <w:szCs w:val="20"/>
                <w:lang w:val="fr-CA"/>
              </w:rPr>
              <w:t xml:space="preserve"> d</w:t>
            </w:r>
            <w:r w:rsidR="00765750">
              <w:rPr>
                <w:szCs w:val="20"/>
                <w:lang w:val="fr-CA"/>
              </w:rPr>
              <w:t>’urgence</w:t>
            </w:r>
            <w:r>
              <w:rPr>
                <w:szCs w:val="20"/>
                <w:lang w:val="fr-CA"/>
              </w:rPr>
              <w:t xml:space="preserve"> en raison d’une blessure survenue à la maison. </w:t>
            </w:r>
          </w:p>
        </w:tc>
        <w:tc>
          <w:tcPr>
            <w:tcW w:w="3445" w:type="dxa"/>
          </w:tcPr>
          <w:p w14:paraId="2ABE15EF" w14:textId="4D35815B" w:rsidR="0080523A" w:rsidRPr="009F23B0" w:rsidRDefault="0080523A" w:rsidP="00363608">
            <w:pPr>
              <w:spacing w:before="120" w:after="120"/>
              <w:rPr>
                <w:szCs w:val="20"/>
                <w:lang w:val="fr-CA"/>
              </w:rPr>
            </w:pPr>
            <w:r w:rsidRPr="009F23B0">
              <w:rPr>
                <w:szCs w:val="20"/>
                <w:lang w:val="fr-CA"/>
              </w:rPr>
              <w:t>Parachute. (20</w:t>
            </w:r>
            <w:r>
              <w:rPr>
                <w:szCs w:val="20"/>
                <w:lang w:val="fr-CA"/>
              </w:rPr>
              <w:t>21</w:t>
            </w:r>
            <w:r w:rsidRPr="009F23B0">
              <w:rPr>
                <w:szCs w:val="20"/>
                <w:lang w:val="fr-CA"/>
              </w:rPr>
              <w:t xml:space="preserve">). </w:t>
            </w:r>
            <w:r>
              <w:rPr>
                <w:szCs w:val="20"/>
                <w:lang w:val="fr-CA"/>
              </w:rPr>
              <w:t>Sécurité à domicile</w:t>
            </w:r>
            <w:r w:rsidRPr="009F23B0">
              <w:rPr>
                <w:szCs w:val="20"/>
                <w:lang w:val="fr-CA"/>
              </w:rPr>
              <w:t>.</w:t>
            </w:r>
          </w:p>
          <w:p w14:paraId="3DE00B95" w14:textId="595C297F" w:rsidR="0080523A" w:rsidRPr="0077085B" w:rsidRDefault="0080523A" w:rsidP="00363608">
            <w:pPr>
              <w:spacing w:before="120" w:after="120"/>
              <w:rPr>
                <w:szCs w:val="20"/>
                <w:lang w:val="fr-CA"/>
              </w:rPr>
            </w:pPr>
            <w:hyperlink r:id="rId34" w:history="1">
              <w:r w:rsidRPr="00550C0E">
                <w:rPr>
                  <w:rStyle w:val="Hyperlink"/>
                  <w:szCs w:val="20"/>
                  <w:lang w:val="fr-CA"/>
                </w:rPr>
                <w:t>https://parachute.ca/fr/sujet-blessure/securite-a-domicile/</w:t>
              </w:r>
            </w:hyperlink>
            <w:r>
              <w:rPr>
                <w:szCs w:val="20"/>
                <w:lang w:val="fr-CA"/>
              </w:rPr>
              <w:t xml:space="preserve"> </w:t>
            </w:r>
          </w:p>
        </w:tc>
      </w:tr>
      <w:tr w:rsidR="006859F8" w:rsidRPr="00424F0F" w14:paraId="5E314B95" w14:textId="77777777" w:rsidTr="00053A07">
        <w:tc>
          <w:tcPr>
            <w:tcW w:w="5906" w:type="dxa"/>
          </w:tcPr>
          <w:p w14:paraId="55C0BF49" w14:textId="68F6956A" w:rsidR="006859F8" w:rsidRPr="00363608" w:rsidRDefault="006859F8" w:rsidP="006859F8">
            <w:pPr>
              <w:pStyle w:val="ListParagraph"/>
              <w:numPr>
                <w:ilvl w:val="0"/>
                <w:numId w:val="8"/>
              </w:numPr>
              <w:spacing w:before="120" w:after="120"/>
              <w:rPr>
                <w:szCs w:val="20"/>
                <w:lang w:val="fr-CA"/>
              </w:rPr>
            </w:pPr>
            <w:r>
              <w:rPr>
                <w:szCs w:val="20"/>
                <w:lang w:val="fr-CA"/>
              </w:rPr>
              <w:t>Les taux d’hospitalisation attribuable à une blessure sont significativement plus élevés (deux fois plus) chez les enfants et les jeunes des régions où la proportion de résidents autochtones est élevée que chez ceux des régions où elle est faible.</w:t>
            </w:r>
          </w:p>
        </w:tc>
        <w:tc>
          <w:tcPr>
            <w:tcW w:w="3445" w:type="dxa"/>
          </w:tcPr>
          <w:p w14:paraId="1F641974" w14:textId="7CB0CCFD" w:rsidR="006859F8" w:rsidRPr="0077085B" w:rsidRDefault="006859F8" w:rsidP="006859F8">
            <w:pPr>
              <w:spacing w:before="120" w:after="120"/>
              <w:rPr>
                <w:szCs w:val="20"/>
                <w:lang w:val="fr-CA"/>
              </w:rPr>
            </w:pPr>
            <w:r w:rsidRPr="009F23B0">
              <w:rPr>
                <w:szCs w:val="20"/>
                <w:lang w:val="fr-CA"/>
              </w:rPr>
              <w:t>Go</w:t>
            </w:r>
            <w:r>
              <w:rPr>
                <w:szCs w:val="20"/>
                <w:lang w:val="fr-CA"/>
              </w:rPr>
              <w:t>u</w:t>
            </w:r>
            <w:r w:rsidRPr="009F23B0">
              <w:rPr>
                <w:szCs w:val="20"/>
                <w:lang w:val="fr-CA"/>
              </w:rPr>
              <w:t>vern</w:t>
            </w:r>
            <w:r>
              <w:rPr>
                <w:szCs w:val="20"/>
                <w:lang w:val="fr-CA"/>
              </w:rPr>
              <w:t>e</w:t>
            </w:r>
            <w:r w:rsidRPr="009F23B0">
              <w:rPr>
                <w:szCs w:val="20"/>
                <w:lang w:val="fr-CA"/>
              </w:rPr>
              <w:t xml:space="preserve">ment </w:t>
            </w:r>
            <w:r>
              <w:rPr>
                <w:szCs w:val="20"/>
                <w:lang w:val="fr-CA"/>
              </w:rPr>
              <w:t>du</w:t>
            </w:r>
            <w:r w:rsidRPr="009F23B0">
              <w:rPr>
                <w:szCs w:val="20"/>
                <w:lang w:val="fr-CA"/>
              </w:rPr>
              <w:t xml:space="preserve"> Canada. (2014). </w:t>
            </w:r>
            <w:r>
              <w:rPr>
                <w:szCs w:val="20"/>
                <w:lang w:val="fr-CA"/>
              </w:rPr>
              <w:t>Élaboration d’indicateurs de blessures chez les enfants et les jeunes des Premières Nations et inuits au Canada grâce à une méthode de Delphes modifiée</w:t>
            </w:r>
            <w:r w:rsidRPr="009F23B0">
              <w:rPr>
                <w:szCs w:val="20"/>
                <w:lang w:val="fr-CA"/>
              </w:rPr>
              <w:t>.</w:t>
            </w:r>
            <w:r w:rsidR="00AD7384">
              <w:rPr>
                <w:szCs w:val="20"/>
                <w:lang w:val="fr-CA"/>
              </w:rPr>
              <w:t xml:space="preserve"> </w:t>
            </w:r>
            <w:hyperlink r:id="rId35" w:history="1">
              <w:r w:rsidR="00AD7384" w:rsidRPr="00075CDE">
                <w:rPr>
                  <w:rStyle w:val="Hyperlink"/>
                  <w:szCs w:val="20"/>
                </w:rPr>
                <w:t>https://doi.org/10.24095/hpcdp.34.4.03f</w:t>
              </w:r>
            </w:hyperlink>
            <w:r w:rsidR="00AD7384">
              <w:rPr>
                <w:szCs w:val="20"/>
              </w:rPr>
              <w:t xml:space="preserve"> </w:t>
            </w:r>
          </w:p>
        </w:tc>
      </w:tr>
    </w:tbl>
    <w:p w14:paraId="1E19F36D" w14:textId="07341720" w:rsidR="004F6987" w:rsidRPr="0077085B" w:rsidRDefault="004F6987" w:rsidP="000D6690">
      <w:pPr>
        <w:rPr>
          <w:lang w:val="fr-CA"/>
        </w:rPr>
      </w:pPr>
      <w:r w:rsidRPr="0077085B">
        <w:rPr>
          <w:lang w:val="fr-CA"/>
        </w:rPr>
        <w:br w:type="page"/>
      </w:r>
      <w:bookmarkStart w:id="5" w:name="_Pleins_feux_sur_2"/>
      <w:bookmarkEnd w:id="5"/>
    </w:p>
    <w:p w14:paraId="5B03C843" w14:textId="77777777" w:rsidR="00A7250E" w:rsidRPr="0077085B" w:rsidRDefault="00A7250E" w:rsidP="00E749F4">
      <w:pPr>
        <w:pStyle w:val="Heading1"/>
        <w:rPr>
          <w:color w:val="23518C"/>
          <w:lang w:val="fr-CA"/>
        </w:rPr>
      </w:pPr>
      <w:bookmarkStart w:id="6" w:name="_Pleins_feux_sur_1"/>
      <w:bookmarkEnd w:id="6"/>
      <w:r w:rsidRPr="0077085B">
        <w:rPr>
          <w:color w:val="23518C"/>
          <w:lang w:val="fr-CA"/>
        </w:rPr>
        <w:lastRenderedPageBreak/>
        <w:t>Pleins feux sur le coût des chutes</w:t>
      </w:r>
    </w:p>
    <w:p w14:paraId="3B4A3925" w14:textId="2309608F" w:rsidR="00A7250E" w:rsidRPr="00FE55D6" w:rsidRDefault="00A7250E" w:rsidP="00A7250E">
      <w:pPr>
        <w:pStyle w:val="Heading2"/>
      </w:pPr>
      <w:proofErr w:type="spellStart"/>
      <w:r w:rsidRPr="00A7250E">
        <w:t>Aînés</w:t>
      </w:r>
      <w:proofErr w:type="spellEnd"/>
    </w:p>
    <w:tbl>
      <w:tblPr>
        <w:tblStyle w:val="TableGrid"/>
        <w:tblW w:w="9351" w:type="dxa"/>
        <w:tblLayout w:type="fixed"/>
        <w:tblLook w:val="04A0" w:firstRow="1" w:lastRow="0" w:firstColumn="1" w:lastColumn="0" w:noHBand="0" w:noVBand="1"/>
      </w:tblPr>
      <w:tblGrid>
        <w:gridCol w:w="5807"/>
        <w:gridCol w:w="3544"/>
      </w:tblGrid>
      <w:tr w:rsidR="00A7250E" w14:paraId="08545C25" w14:textId="77777777" w:rsidTr="00CE1690">
        <w:trPr>
          <w:trHeight w:val="698"/>
        </w:trPr>
        <w:tc>
          <w:tcPr>
            <w:tcW w:w="5807" w:type="dxa"/>
            <w:shd w:val="clear" w:color="auto" w:fill="D9D9D9" w:themeFill="background1" w:themeFillShade="D9"/>
          </w:tcPr>
          <w:p w14:paraId="297F011B" w14:textId="597B187F" w:rsidR="00A7250E" w:rsidRPr="00CD37EB" w:rsidRDefault="00A7250E" w:rsidP="00E924B4">
            <w:pPr>
              <w:spacing w:before="120" w:after="120"/>
              <w:rPr>
                <w:b/>
                <w:bCs/>
                <w:sz w:val="24"/>
                <w:szCs w:val="24"/>
              </w:rPr>
            </w:pPr>
            <w:proofErr w:type="spellStart"/>
            <w:r w:rsidRPr="00A7250E">
              <w:rPr>
                <w:b/>
                <w:bCs/>
                <w:sz w:val="24"/>
                <w:szCs w:val="24"/>
              </w:rPr>
              <w:t>Statistiques</w:t>
            </w:r>
            <w:proofErr w:type="spellEnd"/>
            <w:r w:rsidRPr="00A7250E">
              <w:rPr>
                <w:b/>
                <w:bCs/>
                <w:sz w:val="24"/>
                <w:szCs w:val="24"/>
              </w:rPr>
              <w:t xml:space="preserve"> </w:t>
            </w:r>
            <w:proofErr w:type="spellStart"/>
            <w:r w:rsidRPr="00A7250E">
              <w:rPr>
                <w:b/>
                <w:bCs/>
                <w:sz w:val="24"/>
                <w:szCs w:val="24"/>
              </w:rPr>
              <w:t>pancanadiennes</w:t>
            </w:r>
            <w:proofErr w:type="spellEnd"/>
            <w:r w:rsidRPr="00A7250E">
              <w:rPr>
                <w:b/>
                <w:bCs/>
                <w:sz w:val="24"/>
                <w:szCs w:val="24"/>
              </w:rPr>
              <w:t xml:space="preserve"> (65+ </w:t>
            </w:r>
            <w:proofErr w:type="spellStart"/>
            <w:r w:rsidRPr="00A7250E">
              <w:rPr>
                <w:b/>
                <w:bCs/>
                <w:sz w:val="24"/>
                <w:szCs w:val="24"/>
              </w:rPr>
              <w:t>ans</w:t>
            </w:r>
            <w:proofErr w:type="spellEnd"/>
            <w:r w:rsidRPr="00A7250E">
              <w:rPr>
                <w:b/>
                <w:bCs/>
                <w:sz w:val="24"/>
                <w:szCs w:val="24"/>
              </w:rPr>
              <w:t>)</w:t>
            </w:r>
          </w:p>
        </w:tc>
        <w:tc>
          <w:tcPr>
            <w:tcW w:w="3544" w:type="dxa"/>
            <w:shd w:val="clear" w:color="auto" w:fill="D9D9D9" w:themeFill="background1" w:themeFillShade="D9"/>
          </w:tcPr>
          <w:p w14:paraId="085A3949" w14:textId="77777777" w:rsidR="00A7250E" w:rsidRPr="00CD37EB" w:rsidRDefault="00A7250E" w:rsidP="00E924B4">
            <w:pPr>
              <w:spacing w:before="120" w:after="120"/>
              <w:rPr>
                <w:b/>
                <w:bCs/>
                <w:sz w:val="24"/>
                <w:szCs w:val="24"/>
              </w:rPr>
            </w:pPr>
            <w:r w:rsidRPr="00CD37EB">
              <w:rPr>
                <w:b/>
                <w:bCs/>
                <w:sz w:val="24"/>
                <w:szCs w:val="24"/>
              </w:rPr>
              <w:t>Source</w:t>
            </w:r>
          </w:p>
        </w:tc>
      </w:tr>
      <w:tr w:rsidR="00A7250E" w:rsidRPr="00424F0F" w14:paraId="0F69BD28" w14:textId="77777777" w:rsidTr="00CE1690">
        <w:tc>
          <w:tcPr>
            <w:tcW w:w="5807" w:type="dxa"/>
          </w:tcPr>
          <w:p w14:paraId="2B01C37A" w14:textId="77777777" w:rsidR="00A7250E" w:rsidRPr="0077085B" w:rsidRDefault="00A7250E" w:rsidP="00BF1B35">
            <w:pPr>
              <w:pStyle w:val="ListParagraph"/>
              <w:numPr>
                <w:ilvl w:val="0"/>
                <w:numId w:val="8"/>
              </w:numPr>
              <w:spacing w:before="120" w:after="120"/>
              <w:rPr>
                <w:lang w:val="fr-CA"/>
              </w:rPr>
            </w:pPr>
            <w:r w:rsidRPr="0077085B">
              <w:rPr>
                <w:lang w:val="fr-CA"/>
              </w:rPr>
              <w:t xml:space="preserve">Les chutes chez les aînés coûtent 5,6 milliards de dollars chaque année. </w:t>
            </w:r>
          </w:p>
          <w:p w14:paraId="7DB4F2A3" w14:textId="77777777" w:rsidR="00A7250E" w:rsidRPr="0077085B" w:rsidRDefault="00A7250E" w:rsidP="00BF1B35">
            <w:pPr>
              <w:pStyle w:val="ListParagraph"/>
              <w:numPr>
                <w:ilvl w:val="0"/>
                <w:numId w:val="8"/>
              </w:numPr>
              <w:spacing w:before="120" w:after="120"/>
              <w:rPr>
                <w:lang w:val="fr-CA"/>
              </w:rPr>
            </w:pPr>
            <w:r w:rsidRPr="0077085B">
              <w:rPr>
                <w:lang w:val="fr-CA"/>
              </w:rPr>
              <w:t>Les chutes chez les aînés comptent pour 54 % de l’ensemble des dépenses entraînées par les chutes (10,3 milliards de dollars) et 19 % de l’ensemble des dépenses entraînées par les blessures (29,4 milliards de dollars).</w:t>
            </w:r>
          </w:p>
          <w:p w14:paraId="21CD56D2" w14:textId="77777777" w:rsidR="00A7250E" w:rsidRPr="0077085B" w:rsidRDefault="00A7250E" w:rsidP="00BF1B35">
            <w:pPr>
              <w:pStyle w:val="ListParagraph"/>
              <w:numPr>
                <w:ilvl w:val="0"/>
                <w:numId w:val="8"/>
              </w:numPr>
              <w:spacing w:before="120" w:after="120"/>
              <w:rPr>
                <w:lang w:val="fr-CA"/>
              </w:rPr>
            </w:pPr>
            <w:r w:rsidRPr="0077085B">
              <w:rPr>
                <w:lang w:val="fr-CA"/>
              </w:rPr>
              <w:t>En fait de chutes chez les aînés, ce sont les blessures chez les femmes de 85 ans et plus qui entraînent les coûts les plus élevés (1,6 milliard de dollars).</w:t>
            </w:r>
          </w:p>
          <w:p w14:paraId="5D8876A7" w14:textId="77777777" w:rsidR="00A7250E" w:rsidRPr="0077085B" w:rsidRDefault="00A7250E" w:rsidP="00BF1B35">
            <w:pPr>
              <w:pStyle w:val="ListParagraph"/>
              <w:numPr>
                <w:ilvl w:val="0"/>
                <w:numId w:val="8"/>
              </w:numPr>
              <w:spacing w:before="120" w:after="120"/>
              <w:rPr>
                <w:lang w:val="fr-CA"/>
              </w:rPr>
            </w:pPr>
            <w:r w:rsidRPr="0077085B">
              <w:rPr>
                <w:lang w:val="fr-CA"/>
              </w:rPr>
              <w:t>Les hospitalisations pour traiter des aînés de 65 ans et plus ayant subi une blessure à la suite d’une chute coûtent 3,1 milliards de dollars chaque année.</w:t>
            </w:r>
          </w:p>
          <w:p w14:paraId="21E69727" w14:textId="7CDB610D" w:rsidR="00A7250E" w:rsidRPr="0077085B" w:rsidRDefault="00A7250E" w:rsidP="00BF1B35">
            <w:pPr>
              <w:pStyle w:val="ListParagraph"/>
              <w:numPr>
                <w:ilvl w:val="0"/>
                <w:numId w:val="8"/>
              </w:numPr>
              <w:spacing w:before="120" w:after="120"/>
              <w:rPr>
                <w:lang w:val="fr-CA"/>
              </w:rPr>
            </w:pPr>
            <w:r w:rsidRPr="0077085B">
              <w:rPr>
                <w:lang w:val="fr-CA"/>
              </w:rPr>
              <w:t xml:space="preserve">Chez les 65 ans et plus, les blessures causées par une chute dans les escaliers coûtent </w:t>
            </w:r>
            <w:r w:rsidR="006859F8" w:rsidRPr="0077085B">
              <w:rPr>
                <w:lang w:val="fr-CA"/>
              </w:rPr>
              <w:t xml:space="preserve">376 </w:t>
            </w:r>
            <w:r w:rsidRPr="0077085B">
              <w:rPr>
                <w:lang w:val="fr-CA"/>
              </w:rPr>
              <w:t xml:space="preserve">millions de dollars par année. </w:t>
            </w:r>
          </w:p>
        </w:tc>
        <w:tc>
          <w:tcPr>
            <w:tcW w:w="3544" w:type="dxa"/>
          </w:tcPr>
          <w:p w14:paraId="0779E111" w14:textId="483D688A" w:rsidR="00137D7F" w:rsidRPr="00137D7F" w:rsidRDefault="00A7250E" w:rsidP="00137D7F">
            <w:pPr>
              <w:spacing w:before="120" w:after="120"/>
              <w:rPr>
                <w:b/>
                <w:bCs/>
                <w:szCs w:val="20"/>
                <w:lang w:val="en-CA"/>
              </w:rPr>
            </w:pPr>
            <w:r w:rsidRPr="0077085B">
              <w:rPr>
                <w:szCs w:val="20"/>
                <w:lang w:val="fr-CA"/>
              </w:rPr>
              <w:t xml:space="preserve">Parachute. (2021). </w:t>
            </w:r>
            <w:r w:rsidR="00137D7F" w:rsidRPr="00137D7F">
              <w:rPr>
                <w:szCs w:val="20"/>
                <w:lang w:val="en-CA"/>
              </w:rPr>
              <w:t xml:space="preserve">Les </w:t>
            </w:r>
            <w:proofErr w:type="spellStart"/>
            <w:r w:rsidR="00137D7F" w:rsidRPr="00137D7F">
              <w:rPr>
                <w:szCs w:val="20"/>
                <w:lang w:val="en-CA"/>
              </w:rPr>
              <w:t>coûts</w:t>
            </w:r>
            <w:proofErr w:type="spellEnd"/>
            <w:r w:rsidR="00137D7F" w:rsidRPr="00137D7F">
              <w:rPr>
                <w:szCs w:val="20"/>
                <w:lang w:val="en-CA"/>
              </w:rPr>
              <w:t xml:space="preserve"> les plus </w:t>
            </w:r>
            <w:proofErr w:type="spellStart"/>
            <w:proofErr w:type="gramStart"/>
            <w:r w:rsidR="00137D7F" w:rsidRPr="00137D7F">
              <w:rPr>
                <w:szCs w:val="20"/>
                <w:lang w:val="en-CA"/>
              </w:rPr>
              <w:t>élevés</w:t>
            </w:r>
            <w:proofErr w:type="spellEnd"/>
            <w:r w:rsidR="00137D7F" w:rsidRPr="00137D7F">
              <w:rPr>
                <w:szCs w:val="20"/>
                <w:lang w:val="en-CA"/>
              </w:rPr>
              <w:t xml:space="preserve"> :</w:t>
            </w:r>
            <w:proofErr w:type="gramEnd"/>
            <w:r w:rsidR="00137D7F" w:rsidRPr="00137D7F">
              <w:rPr>
                <w:szCs w:val="20"/>
                <w:lang w:val="en-CA"/>
              </w:rPr>
              <w:t xml:space="preserve"> chutes et incidents de transport</w:t>
            </w:r>
            <w:r w:rsidR="00137D7F">
              <w:rPr>
                <w:szCs w:val="20"/>
                <w:lang w:val="en-CA"/>
              </w:rPr>
              <w:t>.</w:t>
            </w:r>
          </w:p>
          <w:p w14:paraId="2712984E" w14:textId="6C341D5B" w:rsidR="00A7250E" w:rsidRPr="0077085B" w:rsidRDefault="00137D7F" w:rsidP="00A7250E">
            <w:pPr>
              <w:spacing w:before="120" w:after="120"/>
              <w:rPr>
                <w:szCs w:val="20"/>
                <w:lang w:val="fr-CA"/>
              </w:rPr>
            </w:pPr>
            <w:hyperlink r:id="rId36" w:history="1">
              <w:r w:rsidRPr="00075CDE">
                <w:rPr>
                  <w:rStyle w:val="Hyperlink"/>
                </w:rPr>
                <w:t>https://parachute.ca/fr/ressource-professionnelle/le-cout-des-blessures-au-canada/approver-draft-copy-19949/</w:t>
              </w:r>
            </w:hyperlink>
            <w:r>
              <w:t xml:space="preserve"> </w:t>
            </w:r>
          </w:p>
        </w:tc>
      </w:tr>
      <w:tr w:rsidR="00435705" w:rsidRPr="00424F0F" w14:paraId="783DDFFE" w14:textId="77777777" w:rsidTr="00CE1690">
        <w:tc>
          <w:tcPr>
            <w:tcW w:w="5807" w:type="dxa"/>
            <w:shd w:val="clear" w:color="auto" w:fill="D9D9D9" w:themeFill="background1" w:themeFillShade="D9"/>
          </w:tcPr>
          <w:p w14:paraId="2A007EBF" w14:textId="02F49425" w:rsidR="00435705" w:rsidRPr="009B6E4B" w:rsidRDefault="009B6E4B" w:rsidP="009B6E4B">
            <w:pPr>
              <w:spacing w:before="120" w:after="120"/>
              <w:rPr>
                <w:b/>
                <w:bCs/>
                <w:lang w:val="fr-CA"/>
              </w:rPr>
            </w:pPr>
            <w:r w:rsidRPr="009B6E4B">
              <w:rPr>
                <w:b/>
                <w:bCs/>
                <w:sz w:val="24"/>
                <w:szCs w:val="24"/>
                <w:lang w:val="fr-CA"/>
              </w:rPr>
              <w:t>Statistiques</w:t>
            </w:r>
            <w:r w:rsidRPr="009B6E4B">
              <w:rPr>
                <w:b/>
                <w:bCs/>
                <w:sz w:val="24"/>
                <w:szCs w:val="24"/>
                <w:lang w:val="fr-CA"/>
              </w:rPr>
              <w:t xml:space="preserve"> provinciales et régionales</w:t>
            </w:r>
            <w:r w:rsidR="002C7040">
              <w:rPr>
                <w:b/>
                <w:bCs/>
                <w:sz w:val="24"/>
                <w:szCs w:val="24"/>
                <w:lang w:val="fr-CA"/>
              </w:rPr>
              <w:t xml:space="preserve"> (65+ ans)</w:t>
            </w:r>
          </w:p>
        </w:tc>
        <w:tc>
          <w:tcPr>
            <w:tcW w:w="3544" w:type="dxa"/>
            <w:shd w:val="clear" w:color="auto" w:fill="D9D9D9" w:themeFill="background1" w:themeFillShade="D9"/>
          </w:tcPr>
          <w:p w14:paraId="700B3003" w14:textId="74A13B0F" w:rsidR="00435705" w:rsidRPr="009B6E4B" w:rsidRDefault="009B6E4B" w:rsidP="00137D7F">
            <w:pPr>
              <w:spacing w:before="120" w:after="120"/>
              <w:rPr>
                <w:b/>
                <w:bCs/>
                <w:szCs w:val="20"/>
                <w:lang w:val="fr-CA"/>
              </w:rPr>
            </w:pPr>
            <w:r w:rsidRPr="009B6E4B">
              <w:rPr>
                <w:b/>
                <w:bCs/>
                <w:szCs w:val="20"/>
                <w:lang w:val="fr-CA"/>
              </w:rPr>
              <w:t>Source</w:t>
            </w:r>
          </w:p>
        </w:tc>
      </w:tr>
      <w:tr w:rsidR="00CE1690" w:rsidRPr="00424F0F" w14:paraId="302C8705" w14:textId="77777777" w:rsidTr="00CE1690">
        <w:tc>
          <w:tcPr>
            <w:tcW w:w="5807" w:type="dxa"/>
          </w:tcPr>
          <w:p w14:paraId="79382695" w14:textId="0351F90D" w:rsidR="001E2441" w:rsidRPr="00883749" w:rsidRDefault="001E2441" w:rsidP="00CE1690">
            <w:pPr>
              <w:pStyle w:val="ListParagraph"/>
              <w:numPr>
                <w:ilvl w:val="0"/>
                <w:numId w:val="8"/>
              </w:numPr>
              <w:spacing w:before="120" w:after="120"/>
            </w:pPr>
            <w:r w:rsidRPr="00883749">
              <w:t xml:space="preserve">En </w:t>
            </w:r>
            <w:r w:rsidRPr="00883749">
              <w:t>Alberta</w:t>
            </w:r>
            <w:r w:rsidRPr="00883749">
              <w:t xml:space="preserve">, les </w:t>
            </w:r>
            <w:r w:rsidRPr="00883749">
              <w:rPr>
                <w:lang w:val="fr-CA"/>
              </w:rPr>
              <w:t>chutes chez les aînés coûtent 1,</w:t>
            </w:r>
            <w:r w:rsidRPr="00883749">
              <w:rPr>
                <w:lang w:val="fr-CA"/>
              </w:rPr>
              <w:t>1</w:t>
            </w:r>
            <w:r w:rsidRPr="00883749">
              <w:rPr>
                <w:lang w:val="fr-CA"/>
              </w:rPr>
              <w:t xml:space="preserve"> milliards de dollars</w:t>
            </w:r>
            <w:r w:rsidRPr="00883749">
              <w:t xml:space="preserve"> </w:t>
            </w:r>
            <w:proofErr w:type="spellStart"/>
            <w:r w:rsidRPr="00883749">
              <w:t>en</w:t>
            </w:r>
            <w:proofErr w:type="spellEnd"/>
            <w:r w:rsidRPr="00883749">
              <w:t xml:space="preserve"> 201</w:t>
            </w:r>
            <w:r w:rsidRPr="00883749">
              <w:t>7.</w:t>
            </w:r>
          </w:p>
          <w:p w14:paraId="40F1C4FB" w14:textId="3231C65A" w:rsidR="00CE1690" w:rsidRPr="001E2441" w:rsidRDefault="001E2441" w:rsidP="001E2441">
            <w:pPr>
              <w:pStyle w:val="ListParagraph"/>
              <w:numPr>
                <w:ilvl w:val="0"/>
                <w:numId w:val="8"/>
              </w:numPr>
              <w:spacing w:before="120" w:after="120"/>
            </w:pPr>
            <w:r w:rsidRPr="00883749">
              <w:t xml:space="preserve">Les </w:t>
            </w:r>
            <w:r w:rsidRPr="00883749">
              <w:rPr>
                <w:lang w:val="fr-CA"/>
              </w:rPr>
              <w:t>chutes chez les aînés comptent pour 5</w:t>
            </w:r>
            <w:r w:rsidRPr="00883749">
              <w:rPr>
                <w:lang w:val="fr-CA"/>
              </w:rPr>
              <w:t>0</w:t>
            </w:r>
            <w:r w:rsidRPr="00883749">
              <w:rPr>
                <w:lang w:val="fr-CA"/>
              </w:rPr>
              <w:t xml:space="preserve"> % de l’ensemble des dépenses entraînées par les chutes (</w:t>
            </w:r>
            <w:r w:rsidRPr="00883749">
              <w:rPr>
                <w:lang w:val="fr-CA"/>
              </w:rPr>
              <w:t>2,2</w:t>
            </w:r>
            <w:r w:rsidRPr="00883749">
              <w:rPr>
                <w:lang w:val="fr-CA"/>
              </w:rPr>
              <w:t xml:space="preserve"> milliards de dollars) et 1</w:t>
            </w:r>
            <w:r w:rsidRPr="00883749">
              <w:rPr>
                <w:lang w:val="fr-CA"/>
              </w:rPr>
              <w:t>5</w:t>
            </w:r>
            <w:r w:rsidRPr="00883749">
              <w:rPr>
                <w:lang w:val="fr-CA"/>
              </w:rPr>
              <w:t xml:space="preserve"> % de l’ensemble des dépenses entraînées par les blessures (</w:t>
            </w:r>
            <w:r w:rsidRPr="00883749">
              <w:rPr>
                <w:lang w:val="fr-CA"/>
              </w:rPr>
              <w:t>7</w:t>
            </w:r>
            <w:r w:rsidRPr="00883749">
              <w:rPr>
                <w:lang w:val="fr-CA"/>
              </w:rPr>
              <w:t>,</w:t>
            </w:r>
            <w:r w:rsidRPr="00883749">
              <w:rPr>
                <w:lang w:val="fr-CA"/>
              </w:rPr>
              <w:t>1</w:t>
            </w:r>
            <w:r w:rsidRPr="00883749">
              <w:rPr>
                <w:lang w:val="fr-CA"/>
              </w:rPr>
              <w:t xml:space="preserve"> milliards de dollars)</w:t>
            </w:r>
          </w:p>
        </w:tc>
        <w:tc>
          <w:tcPr>
            <w:tcW w:w="3544" w:type="dxa"/>
          </w:tcPr>
          <w:p w14:paraId="4E80E33C" w14:textId="77777777" w:rsidR="00CE1690" w:rsidRDefault="00CE1690" w:rsidP="00CE1690">
            <w:pPr>
              <w:spacing w:before="120" w:after="120"/>
              <w:rPr>
                <w:szCs w:val="20"/>
              </w:rPr>
            </w:pPr>
            <w:r>
              <w:rPr>
                <w:szCs w:val="20"/>
              </w:rPr>
              <w:t xml:space="preserve">Injury Prevention Centre. (2020). Economic Cost of Injuries in Alberta, 2020. </w:t>
            </w:r>
          </w:p>
          <w:p w14:paraId="161EA1A9" w14:textId="441498B8" w:rsidR="00CE1690" w:rsidRPr="0077085B" w:rsidRDefault="00CE1690" w:rsidP="00CE1690">
            <w:pPr>
              <w:spacing w:before="120" w:after="120"/>
              <w:rPr>
                <w:szCs w:val="20"/>
                <w:lang w:val="fr-CA"/>
              </w:rPr>
            </w:pPr>
            <w:hyperlink r:id="rId37" w:history="1">
              <w:r w:rsidRPr="008A6157">
                <w:rPr>
                  <w:rStyle w:val="Hyperlink"/>
                  <w:szCs w:val="20"/>
                </w:rPr>
                <w:t>https://drive.google.com/file/d/1lIPsI3auepLTOVEMDjsPkZd43RYxg0Do/view</w:t>
              </w:r>
            </w:hyperlink>
            <w:r>
              <w:rPr>
                <w:szCs w:val="20"/>
              </w:rPr>
              <w:t xml:space="preserve"> </w:t>
            </w:r>
            <w:r>
              <w:rPr>
                <w:szCs w:val="20"/>
              </w:rPr>
              <w:t>(</w:t>
            </w:r>
            <w:proofErr w:type="spellStart"/>
            <w:r>
              <w:rPr>
                <w:szCs w:val="20"/>
              </w:rPr>
              <w:t>en</w:t>
            </w:r>
            <w:proofErr w:type="spellEnd"/>
            <w:r>
              <w:rPr>
                <w:szCs w:val="20"/>
              </w:rPr>
              <w:t xml:space="preserve"> </w:t>
            </w:r>
            <w:proofErr w:type="spellStart"/>
            <w:r>
              <w:rPr>
                <w:szCs w:val="20"/>
              </w:rPr>
              <w:t>anglais</w:t>
            </w:r>
            <w:proofErr w:type="spellEnd"/>
            <w:r>
              <w:rPr>
                <w:szCs w:val="20"/>
              </w:rPr>
              <w:t>)</w:t>
            </w:r>
          </w:p>
        </w:tc>
      </w:tr>
      <w:tr w:rsidR="00CE1690" w:rsidRPr="00424F0F" w14:paraId="48C2C886" w14:textId="77777777" w:rsidTr="00CE1690">
        <w:tc>
          <w:tcPr>
            <w:tcW w:w="5807" w:type="dxa"/>
          </w:tcPr>
          <w:p w14:paraId="480B7F7A" w14:textId="19B9050F" w:rsidR="00883749" w:rsidRPr="00883749" w:rsidRDefault="00883749" w:rsidP="00883749">
            <w:pPr>
              <w:pStyle w:val="ListParagraph"/>
              <w:numPr>
                <w:ilvl w:val="0"/>
                <w:numId w:val="8"/>
              </w:numPr>
              <w:spacing w:before="120" w:after="120"/>
            </w:pPr>
            <w:r w:rsidRPr="00883749">
              <w:t xml:space="preserve">En </w:t>
            </w:r>
            <w:r>
              <w:t xml:space="preserve">Canada </w:t>
            </w:r>
            <w:proofErr w:type="spellStart"/>
            <w:r w:rsidR="006F3CCD">
              <w:t>a</w:t>
            </w:r>
            <w:r>
              <w:t>tlantique</w:t>
            </w:r>
            <w:proofErr w:type="spellEnd"/>
            <w:r w:rsidRPr="00883749">
              <w:t xml:space="preserve">, les </w:t>
            </w:r>
            <w:r w:rsidRPr="00883749">
              <w:rPr>
                <w:lang w:val="fr-CA"/>
              </w:rPr>
              <w:t xml:space="preserve">chutes chez les aînés coûtent </w:t>
            </w:r>
            <w:r w:rsidR="006F3CCD">
              <w:rPr>
                <w:lang w:val="fr-CA"/>
              </w:rPr>
              <w:t>464</w:t>
            </w:r>
            <w:r w:rsidRPr="00883749">
              <w:rPr>
                <w:lang w:val="fr-CA"/>
              </w:rPr>
              <w:t xml:space="preserve"> </w:t>
            </w:r>
            <w:proofErr w:type="gramStart"/>
            <w:r w:rsidRPr="00883749">
              <w:rPr>
                <w:lang w:val="fr-CA"/>
              </w:rPr>
              <w:t>milli</w:t>
            </w:r>
            <w:r w:rsidR="006F3CCD">
              <w:rPr>
                <w:lang w:val="fr-CA"/>
              </w:rPr>
              <w:t>ons</w:t>
            </w:r>
            <w:proofErr w:type="gramEnd"/>
            <w:r w:rsidR="006F3CCD">
              <w:rPr>
                <w:lang w:val="fr-CA"/>
              </w:rPr>
              <w:t xml:space="preserve"> </w:t>
            </w:r>
            <w:r w:rsidRPr="00883749">
              <w:rPr>
                <w:lang w:val="fr-CA"/>
              </w:rPr>
              <w:t>de dollars</w:t>
            </w:r>
            <w:r w:rsidRPr="00883749">
              <w:t xml:space="preserve"> </w:t>
            </w:r>
            <w:proofErr w:type="spellStart"/>
            <w:r w:rsidRPr="00883749">
              <w:t>en</w:t>
            </w:r>
            <w:proofErr w:type="spellEnd"/>
            <w:r w:rsidRPr="00883749">
              <w:t xml:space="preserve"> 201</w:t>
            </w:r>
            <w:r w:rsidR="006F3CCD">
              <w:t>8</w:t>
            </w:r>
            <w:r w:rsidRPr="00883749">
              <w:t>.</w:t>
            </w:r>
          </w:p>
          <w:p w14:paraId="68A6DE29" w14:textId="77777777" w:rsidR="006F3CCD" w:rsidRPr="006F3CCD" w:rsidRDefault="006F3CCD" w:rsidP="00CE1690">
            <w:pPr>
              <w:pStyle w:val="ListParagraph"/>
              <w:numPr>
                <w:ilvl w:val="0"/>
                <w:numId w:val="8"/>
              </w:numPr>
              <w:spacing w:before="120" w:after="120"/>
              <w:rPr>
                <w:lang w:val="fr-CA"/>
              </w:rPr>
            </w:pPr>
            <w:r w:rsidRPr="00883749">
              <w:t xml:space="preserve">Les </w:t>
            </w:r>
            <w:r w:rsidRPr="00883749">
              <w:rPr>
                <w:lang w:val="fr-CA"/>
              </w:rPr>
              <w:t xml:space="preserve">chutes chez les aînés comptent pour </w:t>
            </w:r>
            <w:r>
              <w:rPr>
                <w:lang w:val="fr-CA"/>
              </w:rPr>
              <w:t>61</w:t>
            </w:r>
            <w:r w:rsidRPr="00883749">
              <w:rPr>
                <w:lang w:val="fr-CA"/>
              </w:rPr>
              <w:t xml:space="preserve"> % de l’ensemble des dépenses entraînées par les chutes (</w:t>
            </w:r>
            <w:r>
              <w:rPr>
                <w:lang w:val="fr-CA"/>
              </w:rPr>
              <w:t xml:space="preserve">760 </w:t>
            </w:r>
            <w:proofErr w:type="gramStart"/>
            <w:r>
              <w:rPr>
                <w:lang w:val="fr-CA"/>
              </w:rPr>
              <w:t>millions</w:t>
            </w:r>
            <w:proofErr w:type="gramEnd"/>
            <w:r w:rsidRPr="00883749">
              <w:rPr>
                <w:lang w:val="fr-CA"/>
              </w:rPr>
              <w:t xml:space="preserve"> de dollars) et </w:t>
            </w:r>
            <w:r>
              <w:rPr>
                <w:lang w:val="fr-CA"/>
              </w:rPr>
              <w:t>25</w:t>
            </w:r>
            <w:r w:rsidRPr="00883749">
              <w:rPr>
                <w:lang w:val="fr-CA"/>
              </w:rPr>
              <w:t xml:space="preserve"> % de l’ensemble des dépenses entraînées par les blessures (</w:t>
            </w:r>
            <w:r>
              <w:rPr>
                <w:lang w:val="fr-CA"/>
              </w:rPr>
              <w:t>1,8</w:t>
            </w:r>
            <w:r w:rsidRPr="00883749">
              <w:rPr>
                <w:lang w:val="fr-CA"/>
              </w:rPr>
              <w:t xml:space="preserve"> milliards de dollars)</w:t>
            </w:r>
          </w:p>
          <w:p w14:paraId="3D642F79" w14:textId="667BA8FE" w:rsidR="00CE1690" w:rsidRPr="006F3CCD" w:rsidRDefault="00CE1690" w:rsidP="006F3CCD">
            <w:pPr>
              <w:spacing w:before="120" w:after="120"/>
              <w:ind w:left="360"/>
              <w:rPr>
                <w:lang w:val="fr-CA"/>
              </w:rPr>
            </w:pPr>
            <w:r>
              <w:t>(</w:t>
            </w:r>
            <w:proofErr w:type="gramStart"/>
            <w:r w:rsidR="006F3CCD" w:rsidRPr="006F3CCD">
              <w:t>Remarque :</w:t>
            </w:r>
            <w:proofErr w:type="gramEnd"/>
            <w:r w:rsidR="006F3CCD" w:rsidRPr="006F3CCD">
              <w:t xml:space="preserve"> les données de </w:t>
            </w:r>
            <w:proofErr w:type="spellStart"/>
            <w:r w:rsidR="006F3CCD" w:rsidRPr="006F3CCD">
              <w:t>cette</w:t>
            </w:r>
            <w:proofErr w:type="spellEnd"/>
            <w:r w:rsidR="006F3CCD" w:rsidRPr="006F3CCD">
              <w:t xml:space="preserve"> source </w:t>
            </w:r>
            <w:proofErr w:type="spellStart"/>
            <w:r w:rsidR="006F3CCD" w:rsidRPr="006F3CCD">
              <w:t>peuvent</w:t>
            </w:r>
            <w:proofErr w:type="spellEnd"/>
            <w:r w:rsidR="006F3CCD" w:rsidRPr="006F3CCD">
              <w:t xml:space="preserve"> </w:t>
            </w:r>
            <w:proofErr w:type="spellStart"/>
            <w:r w:rsidR="006F3CCD" w:rsidRPr="006F3CCD">
              <w:t>aussi</w:t>
            </w:r>
            <w:proofErr w:type="spellEnd"/>
            <w:r w:rsidR="006F3CCD" w:rsidRPr="006F3CCD">
              <w:t xml:space="preserve"> </w:t>
            </w:r>
            <w:proofErr w:type="spellStart"/>
            <w:r w:rsidR="006F3CCD" w:rsidRPr="006F3CCD">
              <w:t>être</w:t>
            </w:r>
            <w:proofErr w:type="spellEnd"/>
            <w:r w:rsidR="006F3CCD" w:rsidRPr="006F3CCD">
              <w:t xml:space="preserve"> </w:t>
            </w:r>
            <w:proofErr w:type="spellStart"/>
            <w:r w:rsidR="006F3CCD" w:rsidRPr="006F3CCD">
              <w:t>filtrées</w:t>
            </w:r>
            <w:proofErr w:type="spellEnd"/>
            <w:r w:rsidR="006F3CCD" w:rsidRPr="006F3CCD">
              <w:t xml:space="preserve"> par province</w:t>
            </w:r>
            <w:r w:rsidR="006F3CCD">
              <w:t>)</w:t>
            </w:r>
          </w:p>
        </w:tc>
        <w:tc>
          <w:tcPr>
            <w:tcW w:w="3544" w:type="dxa"/>
          </w:tcPr>
          <w:p w14:paraId="5B092F61" w14:textId="18EA22DC" w:rsidR="00CE1690" w:rsidRDefault="00CE1690" w:rsidP="00CE1690">
            <w:pPr>
              <w:spacing w:before="120" w:after="120"/>
              <w:rPr>
                <w:szCs w:val="20"/>
              </w:rPr>
            </w:pPr>
            <w:r>
              <w:rPr>
                <w:szCs w:val="20"/>
              </w:rPr>
              <w:t xml:space="preserve">BCIRPU. (2022). </w:t>
            </w:r>
            <w:r w:rsidR="00222531">
              <w:rPr>
                <w:szCs w:val="20"/>
              </w:rPr>
              <w:t xml:space="preserve">Le </w:t>
            </w:r>
            <w:proofErr w:type="spellStart"/>
            <w:r w:rsidR="00222531">
              <w:rPr>
                <w:szCs w:val="20"/>
              </w:rPr>
              <w:t>coût</w:t>
            </w:r>
            <w:proofErr w:type="spellEnd"/>
            <w:r w:rsidR="00222531">
              <w:rPr>
                <w:szCs w:val="20"/>
              </w:rPr>
              <w:t xml:space="preserve"> des </w:t>
            </w:r>
            <w:proofErr w:type="spellStart"/>
            <w:r w:rsidR="00222531">
              <w:rPr>
                <w:szCs w:val="20"/>
              </w:rPr>
              <w:t>blessures</w:t>
            </w:r>
            <w:proofErr w:type="spellEnd"/>
            <w:r w:rsidR="00222531">
              <w:rPr>
                <w:szCs w:val="20"/>
              </w:rPr>
              <w:t xml:space="preserve"> au Canada </w:t>
            </w:r>
            <w:proofErr w:type="spellStart"/>
            <w:r w:rsidR="00222531">
              <w:rPr>
                <w:szCs w:val="20"/>
              </w:rPr>
              <w:t>atlantique</w:t>
            </w:r>
            <w:proofErr w:type="spellEnd"/>
            <w:r>
              <w:rPr>
                <w:szCs w:val="20"/>
              </w:rPr>
              <w:t>.</w:t>
            </w:r>
          </w:p>
          <w:p w14:paraId="477E0641" w14:textId="04C418D5" w:rsidR="00CE1690" w:rsidRPr="0077085B" w:rsidRDefault="00222531" w:rsidP="00CE1690">
            <w:pPr>
              <w:spacing w:before="120" w:after="120"/>
              <w:rPr>
                <w:szCs w:val="20"/>
                <w:lang w:val="fr-CA"/>
              </w:rPr>
            </w:pPr>
            <w:hyperlink r:id="rId38" w:history="1">
              <w:r w:rsidRPr="00075CDE">
                <w:rPr>
                  <w:rStyle w:val="Hyperlink"/>
                </w:rPr>
                <w:t>https://www.costofinjury.ca/ap/couts-par-age-et-sexe-par-cause-de-blessure-canada-atlantique</w:t>
              </w:r>
            </w:hyperlink>
            <w:r>
              <w:t xml:space="preserve"> </w:t>
            </w:r>
          </w:p>
        </w:tc>
      </w:tr>
      <w:tr w:rsidR="00CE1690" w:rsidRPr="00424F0F" w14:paraId="263CA7ED" w14:textId="77777777" w:rsidTr="00CE1690">
        <w:tc>
          <w:tcPr>
            <w:tcW w:w="5807" w:type="dxa"/>
          </w:tcPr>
          <w:p w14:paraId="45604A51" w14:textId="1F5FF59A" w:rsidR="006F3CCD" w:rsidRPr="00883749" w:rsidRDefault="006F3CCD" w:rsidP="006F3CCD">
            <w:pPr>
              <w:pStyle w:val="ListParagraph"/>
              <w:numPr>
                <w:ilvl w:val="0"/>
                <w:numId w:val="8"/>
              </w:numPr>
              <w:spacing w:before="120" w:after="120"/>
            </w:pPr>
            <w:r>
              <w:lastRenderedPageBreak/>
              <w:t>E</w:t>
            </w:r>
            <w:r w:rsidR="00CE1690">
              <w:t xml:space="preserve">n </w:t>
            </w:r>
            <w:proofErr w:type="spellStart"/>
            <w:r>
              <w:t>Colombie-Britannique</w:t>
            </w:r>
            <w:proofErr w:type="spellEnd"/>
            <w:r w:rsidR="00CE1690">
              <w:t xml:space="preserve">, </w:t>
            </w:r>
            <w:r w:rsidRPr="00883749">
              <w:t xml:space="preserve">les </w:t>
            </w:r>
            <w:r w:rsidRPr="00883749">
              <w:rPr>
                <w:lang w:val="fr-CA"/>
              </w:rPr>
              <w:t xml:space="preserve">chutes chez les aînés coûtent </w:t>
            </w:r>
            <w:r>
              <w:rPr>
                <w:lang w:val="fr-CA"/>
              </w:rPr>
              <w:t>1,1</w:t>
            </w:r>
            <w:r w:rsidRPr="00883749">
              <w:rPr>
                <w:lang w:val="fr-CA"/>
              </w:rPr>
              <w:t xml:space="preserve"> mill</w:t>
            </w:r>
            <w:r>
              <w:rPr>
                <w:lang w:val="fr-CA"/>
              </w:rPr>
              <w:t>iards</w:t>
            </w:r>
            <w:r>
              <w:rPr>
                <w:lang w:val="fr-CA"/>
              </w:rPr>
              <w:t xml:space="preserve"> </w:t>
            </w:r>
            <w:r w:rsidRPr="00883749">
              <w:rPr>
                <w:lang w:val="fr-CA"/>
              </w:rPr>
              <w:t>de dollars</w:t>
            </w:r>
            <w:r w:rsidRPr="00883749">
              <w:t xml:space="preserve"> </w:t>
            </w:r>
            <w:proofErr w:type="spellStart"/>
            <w:r w:rsidRPr="00883749">
              <w:t>en</w:t>
            </w:r>
            <w:proofErr w:type="spellEnd"/>
            <w:r w:rsidRPr="00883749">
              <w:t xml:space="preserve"> 201</w:t>
            </w:r>
            <w:r>
              <w:t>8</w:t>
            </w:r>
            <w:r w:rsidRPr="00883749">
              <w:t>.</w:t>
            </w:r>
          </w:p>
          <w:p w14:paraId="7106FDA3" w14:textId="5B418A4D" w:rsidR="00CE1690" w:rsidRPr="006F3CCD" w:rsidRDefault="006F3CCD" w:rsidP="00CE1690">
            <w:pPr>
              <w:pStyle w:val="ListParagraph"/>
              <w:numPr>
                <w:ilvl w:val="0"/>
                <w:numId w:val="8"/>
              </w:numPr>
              <w:spacing w:before="120" w:after="120"/>
              <w:rPr>
                <w:lang w:val="fr-CA"/>
              </w:rPr>
            </w:pPr>
            <w:r w:rsidRPr="00883749">
              <w:t xml:space="preserve">Les </w:t>
            </w:r>
            <w:r w:rsidRPr="00883749">
              <w:rPr>
                <w:lang w:val="fr-CA"/>
              </w:rPr>
              <w:t xml:space="preserve">chutes chez les aînés comptent pour </w:t>
            </w:r>
            <w:r>
              <w:rPr>
                <w:lang w:val="fr-CA"/>
              </w:rPr>
              <w:t>65</w:t>
            </w:r>
            <w:r w:rsidRPr="00883749">
              <w:rPr>
                <w:lang w:val="fr-CA"/>
              </w:rPr>
              <w:t xml:space="preserve"> % de l’ensemble des dépenses entraînées par les chutes (</w:t>
            </w:r>
            <w:r>
              <w:rPr>
                <w:lang w:val="fr-CA"/>
              </w:rPr>
              <w:t>1,7</w:t>
            </w:r>
            <w:r>
              <w:rPr>
                <w:lang w:val="fr-CA"/>
              </w:rPr>
              <w:t xml:space="preserve"> milli</w:t>
            </w:r>
            <w:r>
              <w:rPr>
                <w:lang w:val="fr-CA"/>
              </w:rPr>
              <w:t>ards</w:t>
            </w:r>
            <w:r w:rsidRPr="00883749">
              <w:rPr>
                <w:lang w:val="fr-CA"/>
              </w:rPr>
              <w:t xml:space="preserve"> de dollars) et </w:t>
            </w:r>
            <w:r>
              <w:rPr>
                <w:lang w:val="fr-CA"/>
              </w:rPr>
              <w:t>25</w:t>
            </w:r>
            <w:r w:rsidRPr="00883749">
              <w:rPr>
                <w:lang w:val="fr-CA"/>
              </w:rPr>
              <w:t xml:space="preserve"> % de l’ensemble des dépenses entraînées par les blessures (</w:t>
            </w:r>
            <w:r>
              <w:rPr>
                <w:lang w:val="fr-CA"/>
              </w:rPr>
              <w:t>4,3</w:t>
            </w:r>
            <w:r w:rsidRPr="00883749">
              <w:rPr>
                <w:lang w:val="fr-CA"/>
              </w:rPr>
              <w:t xml:space="preserve"> milliards de dollars)</w:t>
            </w:r>
          </w:p>
          <w:p w14:paraId="5A5A6722" w14:textId="1932B9C1" w:rsidR="00CE1690" w:rsidRDefault="006F3CCD" w:rsidP="001E2441">
            <w:pPr>
              <w:spacing w:before="120" w:after="120"/>
              <w:ind w:left="360"/>
            </w:pPr>
            <w:r>
              <w:t>(</w:t>
            </w:r>
            <w:proofErr w:type="gramStart"/>
            <w:r w:rsidRPr="006F3CCD">
              <w:t>Remarque :</w:t>
            </w:r>
            <w:proofErr w:type="gramEnd"/>
            <w:r w:rsidRPr="006F3CCD">
              <w:t xml:space="preserve"> les données de </w:t>
            </w:r>
            <w:proofErr w:type="spellStart"/>
            <w:r w:rsidRPr="006F3CCD">
              <w:t>cette</w:t>
            </w:r>
            <w:proofErr w:type="spellEnd"/>
            <w:r w:rsidRPr="006F3CCD">
              <w:t xml:space="preserve"> source </w:t>
            </w:r>
            <w:proofErr w:type="spellStart"/>
            <w:r w:rsidRPr="006F3CCD">
              <w:t>peuvent</w:t>
            </w:r>
            <w:proofErr w:type="spellEnd"/>
            <w:r w:rsidRPr="006F3CCD">
              <w:t xml:space="preserve"> </w:t>
            </w:r>
            <w:proofErr w:type="spellStart"/>
            <w:r w:rsidRPr="006F3CCD">
              <w:t>aussi</w:t>
            </w:r>
            <w:proofErr w:type="spellEnd"/>
            <w:r w:rsidRPr="006F3CCD">
              <w:t xml:space="preserve"> </w:t>
            </w:r>
            <w:proofErr w:type="spellStart"/>
            <w:r w:rsidRPr="006F3CCD">
              <w:t>être</w:t>
            </w:r>
            <w:proofErr w:type="spellEnd"/>
            <w:r w:rsidRPr="006F3CCD">
              <w:t xml:space="preserve"> </w:t>
            </w:r>
            <w:proofErr w:type="spellStart"/>
            <w:r w:rsidRPr="006F3CCD">
              <w:t>filtrées</w:t>
            </w:r>
            <w:proofErr w:type="spellEnd"/>
            <w:r w:rsidRPr="006F3CCD">
              <w:t xml:space="preserve"> par </w:t>
            </w:r>
            <w:proofErr w:type="spellStart"/>
            <w:r>
              <w:t>l’autorité</w:t>
            </w:r>
            <w:proofErr w:type="spellEnd"/>
            <w:r>
              <w:t xml:space="preserve"> sanitaire</w:t>
            </w:r>
            <w:r>
              <w:t>)</w:t>
            </w:r>
          </w:p>
        </w:tc>
        <w:tc>
          <w:tcPr>
            <w:tcW w:w="3544" w:type="dxa"/>
          </w:tcPr>
          <w:p w14:paraId="2F8FDB9C" w14:textId="77777777" w:rsidR="00CE1690" w:rsidRDefault="00CE1690" w:rsidP="00CE1690">
            <w:pPr>
              <w:spacing w:before="120" w:after="120"/>
              <w:rPr>
                <w:szCs w:val="20"/>
              </w:rPr>
            </w:pPr>
            <w:r>
              <w:rPr>
                <w:szCs w:val="20"/>
              </w:rPr>
              <w:t>BCIRPU. (2022). Cost of Injury in British Columbia.</w:t>
            </w:r>
          </w:p>
          <w:p w14:paraId="593375D7" w14:textId="6F06746D" w:rsidR="00CE1690" w:rsidRPr="0077085B" w:rsidRDefault="00CE1690" w:rsidP="00CE1690">
            <w:pPr>
              <w:spacing w:before="120" w:after="120"/>
              <w:rPr>
                <w:szCs w:val="20"/>
                <w:lang w:val="fr-CA"/>
              </w:rPr>
            </w:pPr>
            <w:hyperlink r:id="rId39" w:history="1">
              <w:r w:rsidRPr="008A6157">
                <w:rPr>
                  <w:rStyle w:val="Hyperlink"/>
                  <w:szCs w:val="20"/>
                </w:rPr>
                <w:t>https://www.costofinjury.ca/bc/injury-costs-across-the-lifespan-british-columbia</w:t>
              </w:r>
            </w:hyperlink>
            <w:r>
              <w:t xml:space="preserve"> (</w:t>
            </w:r>
            <w:proofErr w:type="spellStart"/>
            <w:r>
              <w:t>en</w:t>
            </w:r>
            <w:proofErr w:type="spellEnd"/>
            <w:r>
              <w:t xml:space="preserve"> </w:t>
            </w:r>
            <w:proofErr w:type="spellStart"/>
            <w:r>
              <w:t>anglais</w:t>
            </w:r>
            <w:proofErr w:type="spellEnd"/>
            <w:r>
              <w:t>)</w:t>
            </w:r>
          </w:p>
        </w:tc>
      </w:tr>
      <w:tr w:rsidR="00CE1690" w:rsidRPr="00424F0F" w14:paraId="6C6BA2FC" w14:textId="77777777" w:rsidTr="00CE1690">
        <w:tc>
          <w:tcPr>
            <w:tcW w:w="5807" w:type="dxa"/>
          </w:tcPr>
          <w:p w14:paraId="49D081D1" w14:textId="3D9213D7" w:rsidR="00CE1690" w:rsidRDefault="009D1582" w:rsidP="00CE1690">
            <w:pPr>
              <w:pStyle w:val="ListParagraph"/>
              <w:numPr>
                <w:ilvl w:val="0"/>
                <w:numId w:val="8"/>
              </w:numPr>
              <w:spacing w:before="120" w:after="120"/>
            </w:pPr>
            <w:r>
              <w:t>En</w:t>
            </w:r>
            <w:r w:rsidR="00CE1690">
              <w:t xml:space="preserve"> Ontario, </w:t>
            </w:r>
            <w:r>
              <w:t xml:space="preserve">les </w:t>
            </w:r>
            <w:r w:rsidRPr="0077085B">
              <w:rPr>
                <w:lang w:val="fr-CA"/>
              </w:rPr>
              <w:t xml:space="preserve">chutes chez les aînés coûtent </w:t>
            </w:r>
            <w:r>
              <w:rPr>
                <w:lang w:val="fr-CA"/>
              </w:rPr>
              <w:t>1</w:t>
            </w:r>
            <w:r w:rsidRPr="0077085B">
              <w:rPr>
                <w:lang w:val="fr-CA"/>
              </w:rPr>
              <w:t>,</w:t>
            </w:r>
            <w:r>
              <w:rPr>
                <w:lang w:val="fr-CA"/>
              </w:rPr>
              <w:t>7</w:t>
            </w:r>
            <w:r w:rsidRPr="0077085B">
              <w:rPr>
                <w:lang w:val="fr-CA"/>
              </w:rPr>
              <w:t xml:space="preserve"> milliards de dollars</w:t>
            </w:r>
            <w:r>
              <w:t xml:space="preserve"> </w:t>
            </w:r>
            <w:proofErr w:type="spellStart"/>
            <w:r>
              <w:t>en</w:t>
            </w:r>
            <w:proofErr w:type="spellEnd"/>
            <w:r w:rsidR="00CE1690">
              <w:t xml:space="preserve"> 2019.</w:t>
            </w:r>
          </w:p>
          <w:p w14:paraId="6F85AA6F" w14:textId="2DD12628" w:rsidR="009D1582" w:rsidRDefault="009D1582" w:rsidP="009D1582">
            <w:pPr>
              <w:pStyle w:val="ListParagraph"/>
              <w:numPr>
                <w:ilvl w:val="0"/>
                <w:numId w:val="8"/>
              </w:numPr>
              <w:spacing w:before="120" w:after="120"/>
            </w:pPr>
            <w:r>
              <w:t>L</w:t>
            </w:r>
            <w:r>
              <w:t xml:space="preserve">es </w:t>
            </w:r>
            <w:r w:rsidRPr="0077085B">
              <w:rPr>
                <w:lang w:val="fr-CA"/>
              </w:rPr>
              <w:t>chutes chez les aînés comptent pour 5</w:t>
            </w:r>
            <w:r>
              <w:rPr>
                <w:lang w:val="fr-CA"/>
              </w:rPr>
              <w:t>2</w:t>
            </w:r>
            <w:r w:rsidRPr="0077085B">
              <w:rPr>
                <w:lang w:val="fr-CA"/>
              </w:rPr>
              <w:t xml:space="preserve"> % de l’ensemble des dépenses entraînées par les chutes (</w:t>
            </w:r>
            <w:r>
              <w:rPr>
                <w:lang w:val="fr-CA"/>
              </w:rPr>
              <w:t>3</w:t>
            </w:r>
            <w:r w:rsidRPr="0077085B">
              <w:rPr>
                <w:lang w:val="fr-CA"/>
              </w:rPr>
              <w:t xml:space="preserve">,3 milliards de dollars) et </w:t>
            </w:r>
            <w:r>
              <w:rPr>
                <w:lang w:val="fr-CA"/>
              </w:rPr>
              <w:t>14</w:t>
            </w:r>
            <w:r w:rsidRPr="0077085B">
              <w:rPr>
                <w:lang w:val="fr-CA"/>
              </w:rPr>
              <w:t xml:space="preserve"> % de l’ensemble des dépenses entraînées par les blessures (</w:t>
            </w:r>
            <w:r>
              <w:rPr>
                <w:lang w:val="fr-CA"/>
              </w:rPr>
              <w:t>12</w:t>
            </w:r>
            <w:r w:rsidRPr="0077085B">
              <w:rPr>
                <w:lang w:val="fr-CA"/>
              </w:rPr>
              <w:t>,</w:t>
            </w:r>
            <w:r>
              <w:rPr>
                <w:lang w:val="fr-CA"/>
              </w:rPr>
              <w:t>2</w:t>
            </w:r>
            <w:r w:rsidRPr="0077085B">
              <w:rPr>
                <w:lang w:val="fr-CA"/>
              </w:rPr>
              <w:t xml:space="preserve"> milliards de dollars</w:t>
            </w:r>
            <w:r>
              <w:rPr>
                <w:lang w:val="fr-CA"/>
              </w:rPr>
              <w:t>)</w:t>
            </w:r>
          </w:p>
        </w:tc>
        <w:tc>
          <w:tcPr>
            <w:tcW w:w="3544" w:type="dxa"/>
          </w:tcPr>
          <w:p w14:paraId="75E850AB" w14:textId="2BA08DE4" w:rsidR="00CE1690" w:rsidRPr="0077085B" w:rsidRDefault="00CE1690" w:rsidP="00CE1690">
            <w:pPr>
              <w:spacing w:before="120" w:after="120"/>
              <w:rPr>
                <w:szCs w:val="20"/>
                <w:lang w:val="fr-CA"/>
              </w:rPr>
            </w:pPr>
            <w:r>
              <w:rPr>
                <w:szCs w:val="20"/>
                <w:lang w:val="fr-CA"/>
              </w:rPr>
              <w:t xml:space="preserve">Santé publique Ontario. (2024). Le coût des blessures en Ontario. </w:t>
            </w:r>
            <w:hyperlink r:id="rId40" w:history="1">
              <w:r w:rsidRPr="00075CDE">
                <w:rPr>
                  <w:rStyle w:val="Hyperlink"/>
                  <w:szCs w:val="20"/>
                  <w:lang w:val="fr-CA"/>
                </w:rPr>
                <w:t>https://www.publichealthontario.ca/-/media/Documents/C/24/cost-of-injury-ontario.pdf?rev=907ec7b541754fb4aaeffb4b9aa4fc9f&amp;sc_lang=fr&amp;hash=C7CF408A5EADCC97202A2A20AEA3A2CE</w:t>
              </w:r>
            </w:hyperlink>
            <w:r>
              <w:rPr>
                <w:szCs w:val="20"/>
                <w:lang w:val="fr-CA"/>
              </w:rPr>
              <w:t xml:space="preserve"> </w:t>
            </w:r>
          </w:p>
        </w:tc>
      </w:tr>
    </w:tbl>
    <w:p w14:paraId="668A72AF" w14:textId="77777777" w:rsidR="00A7250E" w:rsidRPr="0077085B" w:rsidRDefault="00A7250E" w:rsidP="00A7250E">
      <w:pPr>
        <w:spacing w:line="240" w:lineRule="auto"/>
        <w:rPr>
          <w:lang w:val="fr-CA"/>
        </w:rPr>
      </w:pPr>
    </w:p>
    <w:p w14:paraId="5ADFF573" w14:textId="77777777" w:rsidR="00213BF1" w:rsidRPr="00FE55D6" w:rsidRDefault="00213BF1" w:rsidP="00213BF1">
      <w:pPr>
        <w:pStyle w:val="Heading2"/>
      </w:pPr>
      <w:r w:rsidRPr="00404DD9">
        <w:t>Jeunes enfants</w:t>
      </w:r>
    </w:p>
    <w:tbl>
      <w:tblPr>
        <w:tblStyle w:val="TableGrid"/>
        <w:tblW w:w="9351" w:type="dxa"/>
        <w:tblLayout w:type="fixed"/>
        <w:tblLook w:val="04A0" w:firstRow="1" w:lastRow="0" w:firstColumn="1" w:lastColumn="0" w:noHBand="0" w:noVBand="1"/>
      </w:tblPr>
      <w:tblGrid>
        <w:gridCol w:w="5807"/>
        <w:gridCol w:w="3544"/>
      </w:tblGrid>
      <w:tr w:rsidR="00A7250E" w14:paraId="41B041EF" w14:textId="77777777" w:rsidTr="00950275">
        <w:trPr>
          <w:trHeight w:val="698"/>
        </w:trPr>
        <w:tc>
          <w:tcPr>
            <w:tcW w:w="5807" w:type="dxa"/>
            <w:shd w:val="clear" w:color="auto" w:fill="D9D9D9" w:themeFill="background1" w:themeFillShade="D9"/>
          </w:tcPr>
          <w:p w14:paraId="0D0F30E6" w14:textId="2A0208AC" w:rsidR="00A7250E" w:rsidRPr="00CD37EB" w:rsidRDefault="00213BF1" w:rsidP="00E924B4">
            <w:pPr>
              <w:spacing w:before="120" w:after="120"/>
              <w:rPr>
                <w:b/>
                <w:bCs/>
                <w:sz w:val="24"/>
                <w:szCs w:val="24"/>
              </w:rPr>
            </w:pPr>
            <w:proofErr w:type="spellStart"/>
            <w:r w:rsidRPr="00404DD9">
              <w:rPr>
                <w:b/>
                <w:bCs/>
                <w:sz w:val="24"/>
                <w:szCs w:val="24"/>
              </w:rPr>
              <w:t>Statistiques</w:t>
            </w:r>
            <w:proofErr w:type="spellEnd"/>
            <w:r w:rsidRPr="00404DD9">
              <w:rPr>
                <w:b/>
                <w:bCs/>
                <w:sz w:val="24"/>
                <w:szCs w:val="24"/>
              </w:rPr>
              <w:t xml:space="preserve"> </w:t>
            </w:r>
            <w:proofErr w:type="spellStart"/>
            <w:r w:rsidRPr="00404DD9">
              <w:rPr>
                <w:b/>
                <w:bCs/>
                <w:sz w:val="24"/>
                <w:szCs w:val="24"/>
              </w:rPr>
              <w:t>pancanadiennes</w:t>
            </w:r>
            <w:proofErr w:type="spellEnd"/>
            <w:r w:rsidRPr="00404DD9">
              <w:rPr>
                <w:b/>
                <w:bCs/>
                <w:sz w:val="24"/>
                <w:szCs w:val="24"/>
              </w:rPr>
              <w:t xml:space="preserve"> (enfants)</w:t>
            </w:r>
          </w:p>
        </w:tc>
        <w:tc>
          <w:tcPr>
            <w:tcW w:w="3544" w:type="dxa"/>
            <w:shd w:val="clear" w:color="auto" w:fill="D9D9D9" w:themeFill="background1" w:themeFillShade="D9"/>
          </w:tcPr>
          <w:p w14:paraId="1AD392B7" w14:textId="77777777" w:rsidR="00A7250E" w:rsidRPr="00CD37EB" w:rsidRDefault="00A7250E" w:rsidP="00E924B4">
            <w:pPr>
              <w:spacing w:before="120" w:after="120"/>
              <w:rPr>
                <w:b/>
                <w:bCs/>
                <w:sz w:val="24"/>
                <w:szCs w:val="24"/>
              </w:rPr>
            </w:pPr>
            <w:r w:rsidRPr="00CD37EB">
              <w:rPr>
                <w:b/>
                <w:bCs/>
                <w:sz w:val="24"/>
                <w:szCs w:val="24"/>
              </w:rPr>
              <w:t>Source</w:t>
            </w:r>
          </w:p>
        </w:tc>
      </w:tr>
      <w:tr w:rsidR="00A7250E" w:rsidRPr="00424F0F" w14:paraId="19D46F04" w14:textId="77777777" w:rsidTr="00950275">
        <w:tc>
          <w:tcPr>
            <w:tcW w:w="5807" w:type="dxa"/>
          </w:tcPr>
          <w:p w14:paraId="13F87A19" w14:textId="77777777" w:rsidR="00A7250E" w:rsidRPr="0077085B" w:rsidRDefault="00A7250E" w:rsidP="00BF1B35">
            <w:pPr>
              <w:pStyle w:val="ListParagraph"/>
              <w:numPr>
                <w:ilvl w:val="0"/>
                <w:numId w:val="8"/>
              </w:numPr>
              <w:spacing w:before="120" w:after="120"/>
              <w:rPr>
                <w:lang w:val="fr-CA"/>
              </w:rPr>
            </w:pPr>
            <w:r w:rsidRPr="0077085B">
              <w:rPr>
                <w:lang w:val="fr-CA"/>
              </w:rPr>
              <w:t>Les blessures subies par les enfants à la suite d’une chute coûtent à l’économie canadienne 996 millions de dollars par année.</w:t>
            </w:r>
          </w:p>
          <w:p w14:paraId="3E70C322" w14:textId="77777777" w:rsidR="00A7250E" w:rsidRPr="0077085B" w:rsidRDefault="00A7250E" w:rsidP="00BF1B35">
            <w:pPr>
              <w:pStyle w:val="ListParagraph"/>
              <w:numPr>
                <w:ilvl w:val="0"/>
                <w:numId w:val="8"/>
              </w:numPr>
              <w:spacing w:before="120" w:after="120"/>
              <w:rPr>
                <w:lang w:val="fr-CA"/>
              </w:rPr>
            </w:pPr>
            <w:r w:rsidRPr="0077085B">
              <w:rPr>
                <w:lang w:val="fr-CA"/>
              </w:rPr>
              <w:t xml:space="preserve">En ce qui concerne les enfants, les visites aux services d’urgence en raison d’une blessure attribuable à une chute coûtent 340 millions de dollars par année et les hospitalisations, 49 millions de dollars par année. </w:t>
            </w:r>
          </w:p>
          <w:p w14:paraId="06FAD615" w14:textId="77777777" w:rsidR="00A7250E" w:rsidRPr="0077085B" w:rsidRDefault="00A7250E" w:rsidP="00BF1B35">
            <w:pPr>
              <w:pStyle w:val="ListParagraph"/>
              <w:numPr>
                <w:ilvl w:val="0"/>
                <w:numId w:val="8"/>
              </w:numPr>
              <w:spacing w:before="120" w:after="120"/>
              <w:rPr>
                <w:lang w:val="fr-CA"/>
              </w:rPr>
            </w:pPr>
            <w:r w:rsidRPr="0077085B">
              <w:rPr>
                <w:lang w:val="fr-CA"/>
              </w:rPr>
              <w:t xml:space="preserve">Les chutes comptent pour 34 % des dépenses totales faites pour soigner les blessures subies par des enfants. </w:t>
            </w:r>
          </w:p>
          <w:p w14:paraId="1C3558CC" w14:textId="7C367F02" w:rsidR="00A7250E" w:rsidRPr="0077085B" w:rsidRDefault="00A7250E" w:rsidP="00BF1B35">
            <w:pPr>
              <w:pStyle w:val="ListParagraph"/>
              <w:numPr>
                <w:ilvl w:val="0"/>
                <w:numId w:val="8"/>
              </w:numPr>
              <w:spacing w:before="120" w:after="120"/>
              <w:rPr>
                <w:lang w:val="fr-CA"/>
              </w:rPr>
            </w:pPr>
            <w:r w:rsidRPr="0077085B">
              <w:rPr>
                <w:lang w:val="fr-CA"/>
              </w:rPr>
              <w:t>Chez les enfants, les blessures attribuables à une chute sur le sol et sur les terrains de jeu sont celles entraînant les dépenses les plus importantes (178 millions et 177 millions de dollars respectivement), suivies par les chutes d’un meuble (125 millions de dollars).</w:t>
            </w:r>
          </w:p>
        </w:tc>
        <w:tc>
          <w:tcPr>
            <w:tcW w:w="3544" w:type="dxa"/>
          </w:tcPr>
          <w:p w14:paraId="04447992" w14:textId="44E9F5B0" w:rsidR="00A7250E" w:rsidRPr="0077085B" w:rsidRDefault="00A7250E" w:rsidP="00A7250E">
            <w:pPr>
              <w:spacing w:before="120" w:after="120"/>
              <w:rPr>
                <w:szCs w:val="20"/>
                <w:lang w:val="fr-CA"/>
              </w:rPr>
            </w:pPr>
            <w:r w:rsidRPr="0077085B">
              <w:rPr>
                <w:szCs w:val="20"/>
                <w:lang w:val="fr-CA"/>
              </w:rPr>
              <w:t xml:space="preserve">Parachute. (2021). Potentiel perdu, Potentiel de </w:t>
            </w:r>
            <w:proofErr w:type="spellStart"/>
            <w:r w:rsidRPr="0077085B">
              <w:rPr>
                <w:szCs w:val="20"/>
                <w:lang w:val="fr-CA"/>
              </w:rPr>
              <w:t>chagement</w:t>
            </w:r>
            <w:proofErr w:type="spellEnd"/>
            <w:r w:rsidRPr="0077085B">
              <w:rPr>
                <w:szCs w:val="20"/>
                <w:lang w:val="fr-CA"/>
              </w:rPr>
              <w:t xml:space="preserve"> : Le coût des blessures au Canada 2021.</w:t>
            </w:r>
          </w:p>
          <w:p w14:paraId="13B4CACA" w14:textId="06BABCCF" w:rsidR="00A7250E" w:rsidRPr="0077085B" w:rsidRDefault="00A7250E" w:rsidP="00A7250E">
            <w:pPr>
              <w:spacing w:before="120" w:after="120"/>
              <w:rPr>
                <w:szCs w:val="20"/>
                <w:lang w:val="fr-CA"/>
              </w:rPr>
            </w:pPr>
            <w:hyperlink r:id="rId41" w:history="1">
              <w:r w:rsidRPr="0077085B">
                <w:rPr>
                  <w:rStyle w:val="Hyperlink"/>
                  <w:szCs w:val="20"/>
                  <w:lang w:val="fr-CA"/>
                </w:rPr>
                <w:t>https://parachute.ca/fr/ressource-professionnelle/le-cout-des-blessures-</w:t>
              </w:r>
              <w:r w:rsidRPr="0077085B">
                <w:rPr>
                  <w:rStyle w:val="Hyperlink"/>
                  <w:szCs w:val="20"/>
                  <w:lang w:val="fr-CA"/>
                </w:rPr>
                <w:t>a</w:t>
              </w:r>
              <w:r w:rsidRPr="0077085B">
                <w:rPr>
                  <w:rStyle w:val="Hyperlink"/>
                  <w:szCs w:val="20"/>
                  <w:lang w:val="fr-CA"/>
                </w:rPr>
                <w:t>u-canada/</w:t>
              </w:r>
            </w:hyperlink>
            <w:r w:rsidRPr="0077085B">
              <w:rPr>
                <w:szCs w:val="20"/>
                <w:lang w:val="fr-CA"/>
              </w:rPr>
              <w:t xml:space="preserve"> </w:t>
            </w:r>
          </w:p>
        </w:tc>
      </w:tr>
      <w:tr w:rsidR="00950275" w:rsidRPr="00424F0F" w14:paraId="72E18F0E" w14:textId="77777777" w:rsidTr="00950275">
        <w:tc>
          <w:tcPr>
            <w:tcW w:w="5807" w:type="dxa"/>
            <w:shd w:val="clear" w:color="auto" w:fill="D9D9D9" w:themeFill="background1" w:themeFillShade="D9"/>
          </w:tcPr>
          <w:p w14:paraId="07B64065" w14:textId="75DD42BD" w:rsidR="00950275" w:rsidRPr="00950275" w:rsidRDefault="00950275" w:rsidP="00950275">
            <w:pPr>
              <w:spacing w:before="120" w:after="120"/>
              <w:rPr>
                <w:lang w:val="fr-CA"/>
              </w:rPr>
            </w:pPr>
            <w:r w:rsidRPr="009B6E4B">
              <w:rPr>
                <w:b/>
                <w:bCs/>
                <w:sz w:val="24"/>
                <w:szCs w:val="24"/>
                <w:lang w:val="fr-CA"/>
              </w:rPr>
              <w:t>Statistiques provinciales et régionales</w:t>
            </w:r>
            <w:r>
              <w:rPr>
                <w:b/>
                <w:bCs/>
                <w:sz w:val="24"/>
                <w:szCs w:val="24"/>
                <w:lang w:val="fr-CA"/>
              </w:rPr>
              <w:t xml:space="preserve"> (</w:t>
            </w:r>
            <w:r>
              <w:rPr>
                <w:b/>
                <w:bCs/>
                <w:sz w:val="24"/>
                <w:szCs w:val="24"/>
                <w:lang w:val="fr-CA"/>
              </w:rPr>
              <w:t>enfants</w:t>
            </w:r>
            <w:r>
              <w:rPr>
                <w:b/>
                <w:bCs/>
                <w:sz w:val="24"/>
                <w:szCs w:val="24"/>
                <w:lang w:val="fr-CA"/>
              </w:rPr>
              <w:t>)</w:t>
            </w:r>
          </w:p>
        </w:tc>
        <w:tc>
          <w:tcPr>
            <w:tcW w:w="3544" w:type="dxa"/>
            <w:shd w:val="clear" w:color="auto" w:fill="D9D9D9" w:themeFill="background1" w:themeFillShade="D9"/>
          </w:tcPr>
          <w:p w14:paraId="75D120BB" w14:textId="77777777" w:rsidR="00950275" w:rsidRPr="0077085B" w:rsidRDefault="00950275" w:rsidP="00A7250E">
            <w:pPr>
              <w:spacing w:before="120" w:after="120"/>
              <w:rPr>
                <w:szCs w:val="20"/>
                <w:lang w:val="fr-CA"/>
              </w:rPr>
            </w:pPr>
          </w:p>
        </w:tc>
      </w:tr>
      <w:tr w:rsidR="00950275" w:rsidRPr="00424F0F" w14:paraId="2BF31FCC" w14:textId="77777777" w:rsidTr="00950275">
        <w:tc>
          <w:tcPr>
            <w:tcW w:w="5807" w:type="dxa"/>
          </w:tcPr>
          <w:p w14:paraId="67B29D97" w14:textId="432DCBD1" w:rsidR="00950275" w:rsidRPr="0077085B" w:rsidRDefault="00061378" w:rsidP="00950275">
            <w:pPr>
              <w:pStyle w:val="ListParagraph"/>
              <w:numPr>
                <w:ilvl w:val="0"/>
                <w:numId w:val="8"/>
              </w:numPr>
              <w:spacing w:before="120" w:after="120"/>
              <w:rPr>
                <w:lang w:val="fr-CA"/>
              </w:rPr>
            </w:pPr>
            <w:r w:rsidRPr="00061378">
              <w:rPr>
                <w:lang w:val="fr-CA"/>
              </w:rPr>
              <w:lastRenderedPageBreak/>
              <w:t>En Alberta, les blessures liées aux chutes chez les enfants (de 0 à 14 ans) ont coûté 224 millions de dollars en 2017.</w:t>
            </w:r>
          </w:p>
        </w:tc>
        <w:tc>
          <w:tcPr>
            <w:tcW w:w="3544" w:type="dxa"/>
          </w:tcPr>
          <w:p w14:paraId="17CAF314" w14:textId="77777777" w:rsidR="00950275" w:rsidRDefault="00950275" w:rsidP="00950275">
            <w:pPr>
              <w:spacing w:before="120" w:after="120"/>
              <w:rPr>
                <w:szCs w:val="20"/>
              </w:rPr>
            </w:pPr>
            <w:r>
              <w:rPr>
                <w:szCs w:val="20"/>
              </w:rPr>
              <w:t xml:space="preserve">Injury Prevention Centre. (2020). Economic Cost of Injuries in Alberta, 2020. </w:t>
            </w:r>
          </w:p>
          <w:p w14:paraId="4A54A2B7" w14:textId="610BD27C" w:rsidR="00950275" w:rsidRPr="0077085B" w:rsidRDefault="00950275" w:rsidP="00950275">
            <w:pPr>
              <w:spacing w:before="120" w:after="120"/>
              <w:rPr>
                <w:szCs w:val="20"/>
                <w:lang w:val="fr-CA"/>
              </w:rPr>
            </w:pPr>
            <w:hyperlink r:id="rId42" w:history="1">
              <w:r w:rsidRPr="008A6157">
                <w:rPr>
                  <w:rStyle w:val="Hyperlink"/>
                  <w:szCs w:val="20"/>
                </w:rPr>
                <w:t>https://drive.google.com/file/d/1lIPsI3auepLTOVEMDjsPkZd43RYxg0Do/view</w:t>
              </w:r>
            </w:hyperlink>
            <w:r>
              <w:rPr>
                <w:szCs w:val="20"/>
              </w:rPr>
              <w:t xml:space="preserve"> </w:t>
            </w:r>
            <w:r w:rsidR="00222531">
              <w:rPr>
                <w:szCs w:val="20"/>
              </w:rPr>
              <w:t>(</w:t>
            </w:r>
            <w:proofErr w:type="spellStart"/>
            <w:r w:rsidR="00222531">
              <w:rPr>
                <w:szCs w:val="20"/>
              </w:rPr>
              <w:t>en</w:t>
            </w:r>
            <w:proofErr w:type="spellEnd"/>
            <w:r w:rsidR="00222531">
              <w:rPr>
                <w:szCs w:val="20"/>
              </w:rPr>
              <w:t xml:space="preserve"> </w:t>
            </w:r>
            <w:proofErr w:type="spellStart"/>
            <w:r w:rsidR="00222531">
              <w:rPr>
                <w:szCs w:val="20"/>
              </w:rPr>
              <w:t>anglais</w:t>
            </w:r>
            <w:proofErr w:type="spellEnd"/>
            <w:r w:rsidR="00222531">
              <w:rPr>
                <w:szCs w:val="20"/>
              </w:rPr>
              <w:t>)</w:t>
            </w:r>
          </w:p>
        </w:tc>
      </w:tr>
      <w:tr w:rsidR="00950275" w:rsidRPr="00424F0F" w14:paraId="681D4492" w14:textId="77777777" w:rsidTr="00950275">
        <w:tc>
          <w:tcPr>
            <w:tcW w:w="5807" w:type="dxa"/>
          </w:tcPr>
          <w:p w14:paraId="242DB000" w14:textId="77777777" w:rsidR="00950275" w:rsidRDefault="00061378" w:rsidP="00950275">
            <w:pPr>
              <w:pStyle w:val="ListParagraph"/>
              <w:numPr>
                <w:ilvl w:val="0"/>
                <w:numId w:val="8"/>
              </w:numPr>
              <w:spacing w:before="120" w:after="120"/>
              <w:rPr>
                <w:lang w:val="fr-CA"/>
              </w:rPr>
            </w:pPr>
            <w:r w:rsidRPr="00061378">
              <w:rPr>
                <w:lang w:val="fr-CA"/>
              </w:rPr>
              <w:t xml:space="preserve">En </w:t>
            </w:r>
            <w:r>
              <w:rPr>
                <w:lang w:val="fr-CA"/>
              </w:rPr>
              <w:t>Canada atlantique</w:t>
            </w:r>
            <w:r w:rsidRPr="00061378">
              <w:rPr>
                <w:lang w:val="fr-CA"/>
              </w:rPr>
              <w:t xml:space="preserve">, les blessures liées aux chutes chez les enfants (de 0 à 14 ans) ont coûté </w:t>
            </w:r>
            <w:r>
              <w:rPr>
                <w:lang w:val="fr-CA"/>
              </w:rPr>
              <w:t>52</w:t>
            </w:r>
            <w:r w:rsidRPr="00061378">
              <w:rPr>
                <w:lang w:val="fr-CA"/>
              </w:rPr>
              <w:t xml:space="preserve"> millions de dollars en 201</w:t>
            </w:r>
            <w:r>
              <w:rPr>
                <w:lang w:val="fr-CA"/>
              </w:rPr>
              <w:t>8</w:t>
            </w:r>
            <w:r w:rsidRPr="00061378">
              <w:rPr>
                <w:lang w:val="fr-CA"/>
              </w:rPr>
              <w:t>.</w:t>
            </w:r>
          </w:p>
          <w:p w14:paraId="07ACBBC9" w14:textId="6E3FB861" w:rsidR="000D2B24" w:rsidRPr="000D2B24" w:rsidRDefault="000D2B24" w:rsidP="000D2B24">
            <w:pPr>
              <w:spacing w:before="120" w:after="120"/>
              <w:ind w:left="360"/>
              <w:rPr>
                <w:lang w:val="fr-CA"/>
              </w:rPr>
            </w:pPr>
            <w:r>
              <w:t>(</w:t>
            </w:r>
            <w:proofErr w:type="gramStart"/>
            <w:r w:rsidRPr="006F3CCD">
              <w:t>Remarque :</w:t>
            </w:r>
            <w:proofErr w:type="gramEnd"/>
            <w:r w:rsidRPr="006F3CCD">
              <w:t xml:space="preserve"> les données de </w:t>
            </w:r>
            <w:proofErr w:type="spellStart"/>
            <w:r w:rsidRPr="006F3CCD">
              <w:t>cette</w:t>
            </w:r>
            <w:proofErr w:type="spellEnd"/>
            <w:r w:rsidRPr="006F3CCD">
              <w:t xml:space="preserve"> source </w:t>
            </w:r>
            <w:proofErr w:type="spellStart"/>
            <w:r w:rsidRPr="006F3CCD">
              <w:t>peuvent</w:t>
            </w:r>
            <w:proofErr w:type="spellEnd"/>
            <w:r w:rsidRPr="006F3CCD">
              <w:t xml:space="preserve"> </w:t>
            </w:r>
            <w:proofErr w:type="spellStart"/>
            <w:r w:rsidRPr="006F3CCD">
              <w:t>aussi</w:t>
            </w:r>
            <w:proofErr w:type="spellEnd"/>
            <w:r w:rsidRPr="006F3CCD">
              <w:t xml:space="preserve"> </w:t>
            </w:r>
            <w:proofErr w:type="spellStart"/>
            <w:r w:rsidRPr="006F3CCD">
              <w:t>être</w:t>
            </w:r>
            <w:proofErr w:type="spellEnd"/>
            <w:r w:rsidRPr="006F3CCD">
              <w:t xml:space="preserve"> </w:t>
            </w:r>
            <w:proofErr w:type="spellStart"/>
            <w:r w:rsidRPr="006F3CCD">
              <w:t>filtrées</w:t>
            </w:r>
            <w:proofErr w:type="spellEnd"/>
            <w:r w:rsidRPr="006F3CCD">
              <w:t xml:space="preserve"> par province</w:t>
            </w:r>
            <w:r>
              <w:t>)</w:t>
            </w:r>
          </w:p>
        </w:tc>
        <w:tc>
          <w:tcPr>
            <w:tcW w:w="3544" w:type="dxa"/>
          </w:tcPr>
          <w:p w14:paraId="7208F685" w14:textId="77777777" w:rsidR="00222531" w:rsidRDefault="00222531" w:rsidP="00222531">
            <w:pPr>
              <w:spacing w:before="120" w:after="120"/>
              <w:rPr>
                <w:szCs w:val="20"/>
              </w:rPr>
            </w:pPr>
            <w:r>
              <w:rPr>
                <w:szCs w:val="20"/>
              </w:rPr>
              <w:t xml:space="preserve">BCIRPU. (2022). Le </w:t>
            </w:r>
            <w:proofErr w:type="spellStart"/>
            <w:r>
              <w:rPr>
                <w:szCs w:val="20"/>
              </w:rPr>
              <w:t>coût</w:t>
            </w:r>
            <w:proofErr w:type="spellEnd"/>
            <w:r>
              <w:rPr>
                <w:szCs w:val="20"/>
              </w:rPr>
              <w:t xml:space="preserve"> des </w:t>
            </w:r>
            <w:proofErr w:type="spellStart"/>
            <w:r>
              <w:rPr>
                <w:szCs w:val="20"/>
              </w:rPr>
              <w:t>blessures</w:t>
            </w:r>
            <w:proofErr w:type="spellEnd"/>
            <w:r>
              <w:rPr>
                <w:szCs w:val="20"/>
              </w:rPr>
              <w:t xml:space="preserve"> au Canada </w:t>
            </w:r>
            <w:proofErr w:type="spellStart"/>
            <w:r>
              <w:rPr>
                <w:szCs w:val="20"/>
              </w:rPr>
              <w:t>atlantique</w:t>
            </w:r>
            <w:proofErr w:type="spellEnd"/>
            <w:r>
              <w:rPr>
                <w:szCs w:val="20"/>
              </w:rPr>
              <w:t>.</w:t>
            </w:r>
          </w:p>
          <w:p w14:paraId="08ACCC10" w14:textId="5CE637E9" w:rsidR="00950275" w:rsidRPr="0077085B" w:rsidRDefault="00222531" w:rsidP="00222531">
            <w:pPr>
              <w:spacing w:before="120" w:after="120"/>
              <w:rPr>
                <w:szCs w:val="20"/>
                <w:lang w:val="fr-CA"/>
              </w:rPr>
            </w:pPr>
            <w:hyperlink r:id="rId43" w:history="1">
              <w:r w:rsidRPr="00075CDE">
                <w:rPr>
                  <w:rStyle w:val="Hyperlink"/>
                </w:rPr>
                <w:t>https://www.costofinjury.ca/ap/couts-par-age-et-sexe-par-cause-de-blessure-canada-atlantique</w:t>
              </w:r>
            </w:hyperlink>
          </w:p>
        </w:tc>
      </w:tr>
      <w:tr w:rsidR="00950275" w:rsidRPr="00424F0F" w14:paraId="6751F36D" w14:textId="77777777" w:rsidTr="00950275">
        <w:tc>
          <w:tcPr>
            <w:tcW w:w="5807" w:type="dxa"/>
          </w:tcPr>
          <w:p w14:paraId="4C418442" w14:textId="63586ABB" w:rsidR="000D2B24" w:rsidRDefault="000D2B24" w:rsidP="000D2B24">
            <w:pPr>
              <w:pStyle w:val="ListParagraph"/>
              <w:numPr>
                <w:ilvl w:val="0"/>
                <w:numId w:val="8"/>
              </w:numPr>
              <w:spacing w:before="120" w:after="120"/>
              <w:rPr>
                <w:lang w:val="fr-CA"/>
              </w:rPr>
            </w:pPr>
            <w:r w:rsidRPr="00061378">
              <w:rPr>
                <w:lang w:val="fr-CA"/>
              </w:rPr>
              <w:t xml:space="preserve">En </w:t>
            </w:r>
            <w:r>
              <w:rPr>
                <w:lang w:val="fr-CA"/>
              </w:rPr>
              <w:t>Colombie-Britannique</w:t>
            </w:r>
            <w:r w:rsidRPr="00061378">
              <w:rPr>
                <w:lang w:val="fr-CA"/>
              </w:rPr>
              <w:t xml:space="preserve">, les blessures liées aux chutes chez les enfants (de 0 à 14 ans) ont coûté </w:t>
            </w:r>
            <w:r>
              <w:rPr>
                <w:lang w:val="fr-CA"/>
              </w:rPr>
              <w:t>223</w:t>
            </w:r>
            <w:r w:rsidRPr="00061378">
              <w:rPr>
                <w:lang w:val="fr-CA"/>
              </w:rPr>
              <w:t xml:space="preserve"> millions de dollars en 201</w:t>
            </w:r>
            <w:r>
              <w:rPr>
                <w:lang w:val="fr-CA"/>
              </w:rPr>
              <w:t>8</w:t>
            </w:r>
            <w:r w:rsidRPr="00061378">
              <w:rPr>
                <w:lang w:val="fr-CA"/>
              </w:rPr>
              <w:t>.</w:t>
            </w:r>
          </w:p>
          <w:p w14:paraId="352EFF69" w14:textId="7B4F7213" w:rsidR="00950275" w:rsidRPr="000D2B24" w:rsidRDefault="000D2B24" w:rsidP="000D2B24">
            <w:pPr>
              <w:spacing w:before="120" w:after="120"/>
              <w:ind w:left="360"/>
              <w:rPr>
                <w:lang w:val="fr-CA"/>
              </w:rPr>
            </w:pPr>
            <w:r>
              <w:t>(</w:t>
            </w:r>
            <w:proofErr w:type="gramStart"/>
            <w:r w:rsidRPr="006F3CCD">
              <w:t>Remarque :</w:t>
            </w:r>
            <w:proofErr w:type="gramEnd"/>
            <w:r w:rsidRPr="006F3CCD">
              <w:t xml:space="preserve"> les données de </w:t>
            </w:r>
            <w:proofErr w:type="spellStart"/>
            <w:r w:rsidRPr="006F3CCD">
              <w:t>cette</w:t>
            </w:r>
            <w:proofErr w:type="spellEnd"/>
            <w:r w:rsidRPr="006F3CCD">
              <w:t xml:space="preserve"> source </w:t>
            </w:r>
            <w:proofErr w:type="spellStart"/>
            <w:r w:rsidRPr="006F3CCD">
              <w:t>peuvent</w:t>
            </w:r>
            <w:proofErr w:type="spellEnd"/>
            <w:r w:rsidRPr="006F3CCD">
              <w:t xml:space="preserve"> </w:t>
            </w:r>
            <w:proofErr w:type="spellStart"/>
            <w:r w:rsidRPr="006F3CCD">
              <w:t>aussi</w:t>
            </w:r>
            <w:proofErr w:type="spellEnd"/>
            <w:r w:rsidRPr="006F3CCD">
              <w:t xml:space="preserve"> </w:t>
            </w:r>
            <w:proofErr w:type="spellStart"/>
            <w:r w:rsidRPr="006F3CCD">
              <w:t>être</w:t>
            </w:r>
            <w:proofErr w:type="spellEnd"/>
            <w:r w:rsidRPr="006F3CCD">
              <w:t xml:space="preserve"> </w:t>
            </w:r>
            <w:proofErr w:type="spellStart"/>
            <w:r w:rsidRPr="006F3CCD">
              <w:t>filtrées</w:t>
            </w:r>
            <w:proofErr w:type="spellEnd"/>
            <w:r w:rsidRPr="006F3CCD">
              <w:t xml:space="preserve"> par </w:t>
            </w:r>
            <w:proofErr w:type="spellStart"/>
            <w:r>
              <w:t>l’autorité</w:t>
            </w:r>
            <w:proofErr w:type="spellEnd"/>
            <w:r>
              <w:t xml:space="preserve"> sanitaire)</w:t>
            </w:r>
          </w:p>
        </w:tc>
        <w:tc>
          <w:tcPr>
            <w:tcW w:w="3544" w:type="dxa"/>
          </w:tcPr>
          <w:p w14:paraId="4BEC92E0" w14:textId="77777777" w:rsidR="00950275" w:rsidRDefault="00950275" w:rsidP="00950275">
            <w:pPr>
              <w:spacing w:before="120" w:after="120"/>
              <w:rPr>
                <w:szCs w:val="20"/>
              </w:rPr>
            </w:pPr>
            <w:r>
              <w:rPr>
                <w:szCs w:val="20"/>
              </w:rPr>
              <w:t>BCIRPU. (2022). Cost of Injury in British Columbia.</w:t>
            </w:r>
          </w:p>
          <w:p w14:paraId="67093563" w14:textId="738FB507" w:rsidR="00950275" w:rsidRPr="0077085B" w:rsidRDefault="00950275" w:rsidP="00950275">
            <w:pPr>
              <w:spacing w:before="120" w:after="120"/>
              <w:rPr>
                <w:szCs w:val="20"/>
                <w:lang w:val="fr-CA"/>
              </w:rPr>
            </w:pPr>
            <w:r>
              <w:rPr>
                <w:szCs w:val="20"/>
              </w:rPr>
              <w:fldChar w:fldCharType="begin"/>
            </w:r>
            <w:r>
              <w:rPr>
                <w:szCs w:val="20"/>
              </w:rPr>
              <w:instrText>HYPERLINK "</w:instrText>
            </w:r>
            <w:r w:rsidRPr="00950275">
              <w:rPr>
                <w:szCs w:val="20"/>
              </w:rPr>
              <w:instrText>https://www.costofinjury.ca/bc/injury-costs-across-the-lifespan-british-columbia</w:instrText>
            </w:r>
            <w:r>
              <w:rPr>
                <w:szCs w:val="20"/>
              </w:rPr>
              <w:instrText>"</w:instrText>
            </w:r>
            <w:r>
              <w:rPr>
                <w:szCs w:val="20"/>
              </w:rPr>
              <w:fldChar w:fldCharType="separate"/>
            </w:r>
            <w:r w:rsidRPr="00075CDE">
              <w:rPr>
                <w:rStyle w:val="Hyperlink"/>
                <w:szCs w:val="20"/>
              </w:rPr>
              <w:t>https://www.costofinjury.ca/bc/injury-costs-across-the-lifespan-british-columbia</w:t>
            </w:r>
            <w:r>
              <w:rPr>
                <w:szCs w:val="20"/>
              </w:rPr>
              <w:fldChar w:fldCharType="end"/>
            </w:r>
          </w:p>
        </w:tc>
      </w:tr>
      <w:tr w:rsidR="00950275" w:rsidRPr="00424F0F" w14:paraId="20A03FF9" w14:textId="77777777" w:rsidTr="00950275">
        <w:tc>
          <w:tcPr>
            <w:tcW w:w="5807" w:type="dxa"/>
          </w:tcPr>
          <w:p w14:paraId="76D7D709" w14:textId="7AF052E8" w:rsidR="00950275" w:rsidRPr="005C3E38" w:rsidRDefault="005C3E38" w:rsidP="005C3E38">
            <w:pPr>
              <w:pStyle w:val="ListParagraph"/>
              <w:numPr>
                <w:ilvl w:val="0"/>
                <w:numId w:val="8"/>
              </w:numPr>
              <w:spacing w:before="120" w:after="120"/>
              <w:rPr>
                <w:lang w:val="fr-CA"/>
              </w:rPr>
            </w:pPr>
            <w:r w:rsidRPr="00061378">
              <w:rPr>
                <w:lang w:val="fr-CA"/>
              </w:rPr>
              <w:t xml:space="preserve">En </w:t>
            </w:r>
            <w:r>
              <w:rPr>
                <w:lang w:val="fr-CA"/>
              </w:rPr>
              <w:t>Ontario</w:t>
            </w:r>
            <w:r w:rsidRPr="00061378">
              <w:rPr>
                <w:lang w:val="fr-CA"/>
              </w:rPr>
              <w:t xml:space="preserve">, les blessures liées aux chutes chez les enfants (de 0 à 14 ans) ont coûté </w:t>
            </w:r>
            <w:r>
              <w:rPr>
                <w:lang w:val="fr-CA"/>
              </w:rPr>
              <w:t>339</w:t>
            </w:r>
            <w:r w:rsidRPr="00061378">
              <w:rPr>
                <w:lang w:val="fr-CA"/>
              </w:rPr>
              <w:t xml:space="preserve"> millions de dollars en 201</w:t>
            </w:r>
            <w:r>
              <w:rPr>
                <w:lang w:val="fr-CA"/>
              </w:rPr>
              <w:t>9</w:t>
            </w:r>
            <w:r w:rsidRPr="00061378">
              <w:rPr>
                <w:lang w:val="fr-CA"/>
              </w:rPr>
              <w:t>.</w:t>
            </w:r>
          </w:p>
        </w:tc>
        <w:tc>
          <w:tcPr>
            <w:tcW w:w="3544" w:type="dxa"/>
          </w:tcPr>
          <w:p w14:paraId="51616659" w14:textId="55CED926" w:rsidR="00950275" w:rsidRPr="0077085B" w:rsidRDefault="00BC4D91" w:rsidP="00950275">
            <w:pPr>
              <w:spacing w:before="120" w:after="120"/>
              <w:rPr>
                <w:szCs w:val="20"/>
                <w:lang w:val="fr-CA"/>
              </w:rPr>
            </w:pPr>
            <w:r>
              <w:rPr>
                <w:szCs w:val="20"/>
                <w:lang w:val="fr-CA"/>
              </w:rPr>
              <w:t xml:space="preserve">Santé publique Ontario. (2024). Le coût des blessures en Ontario. </w:t>
            </w:r>
            <w:hyperlink r:id="rId44" w:history="1">
              <w:r w:rsidRPr="00075CDE">
                <w:rPr>
                  <w:rStyle w:val="Hyperlink"/>
                  <w:szCs w:val="20"/>
                  <w:lang w:val="fr-CA"/>
                </w:rPr>
                <w:t>https://www.publichealthontario.ca/-/media/Documents/C/24/cost-of-injury-ontario.pdf?rev=907ec7b541754fb4aaeffb4b9aa4fc9f&amp;sc_lang=fr&amp;hash=C7CF408A5EADCC97202A2A20AEA3A2CE</w:t>
              </w:r>
            </w:hyperlink>
          </w:p>
        </w:tc>
      </w:tr>
    </w:tbl>
    <w:p w14:paraId="05B3B8CF" w14:textId="77777777" w:rsidR="00A7250E" w:rsidRPr="0077085B" w:rsidRDefault="00A7250E" w:rsidP="00A7250E">
      <w:pPr>
        <w:spacing w:line="240" w:lineRule="auto"/>
        <w:rPr>
          <w:lang w:val="fr-CA"/>
        </w:rPr>
      </w:pPr>
    </w:p>
    <w:p w14:paraId="5AC59432" w14:textId="77777777" w:rsidR="00A7250E" w:rsidRPr="0077085B" w:rsidRDefault="00A7250E" w:rsidP="00A7250E">
      <w:pPr>
        <w:spacing w:line="240" w:lineRule="auto"/>
        <w:rPr>
          <w:lang w:val="fr-CA"/>
        </w:rPr>
      </w:pPr>
    </w:p>
    <w:p w14:paraId="530D0404" w14:textId="7A51B789" w:rsidR="00F96638" w:rsidRPr="0077085B" w:rsidRDefault="00F96638">
      <w:pPr>
        <w:rPr>
          <w:lang w:val="fr-CA"/>
        </w:rPr>
      </w:pPr>
      <w:r w:rsidRPr="0077085B">
        <w:rPr>
          <w:lang w:val="fr-CA"/>
        </w:rPr>
        <w:br w:type="page"/>
      </w:r>
    </w:p>
    <w:p w14:paraId="362A825A" w14:textId="77777777" w:rsidR="00F96638" w:rsidRPr="0077085B" w:rsidRDefault="00F96638" w:rsidP="00E749F4">
      <w:pPr>
        <w:pStyle w:val="Heading1"/>
        <w:rPr>
          <w:color w:val="23518C"/>
          <w:lang w:val="fr-CA"/>
        </w:rPr>
      </w:pPr>
      <w:bookmarkStart w:id="7" w:name="_Pleins_feux_sur"/>
      <w:bookmarkEnd w:id="7"/>
      <w:r w:rsidRPr="0077085B">
        <w:rPr>
          <w:color w:val="23518C"/>
          <w:lang w:val="fr-CA"/>
        </w:rPr>
        <w:lastRenderedPageBreak/>
        <w:t>Pleins feux sur les traumatismes crâniens tout au long de la vie</w:t>
      </w:r>
    </w:p>
    <w:p w14:paraId="45F44AD0" w14:textId="77777777" w:rsidR="00A540E8" w:rsidRPr="0077085B" w:rsidRDefault="00A540E8" w:rsidP="00A540E8">
      <w:pPr>
        <w:pStyle w:val="Heading2"/>
        <w:rPr>
          <w:lang w:val="fr-CA"/>
        </w:rPr>
      </w:pPr>
      <w:r w:rsidRPr="0077085B">
        <w:rPr>
          <w:lang w:val="fr-CA"/>
        </w:rPr>
        <w:t>Tout au long du parcours de vie</w:t>
      </w:r>
    </w:p>
    <w:tbl>
      <w:tblPr>
        <w:tblStyle w:val="TableGrid"/>
        <w:tblW w:w="9351" w:type="dxa"/>
        <w:tblLook w:val="04A0" w:firstRow="1" w:lastRow="0" w:firstColumn="1" w:lastColumn="0" w:noHBand="0" w:noVBand="1"/>
      </w:tblPr>
      <w:tblGrid>
        <w:gridCol w:w="5524"/>
        <w:gridCol w:w="3827"/>
      </w:tblGrid>
      <w:tr w:rsidR="00A540E8" w14:paraId="209FB2C1" w14:textId="77777777" w:rsidTr="008C6228">
        <w:trPr>
          <w:trHeight w:val="698"/>
        </w:trPr>
        <w:tc>
          <w:tcPr>
            <w:tcW w:w="5524" w:type="dxa"/>
            <w:shd w:val="clear" w:color="auto" w:fill="D9D9D9" w:themeFill="background1" w:themeFillShade="D9"/>
          </w:tcPr>
          <w:p w14:paraId="47E6F5CA" w14:textId="77777777" w:rsidR="00A540E8" w:rsidRPr="0077085B" w:rsidRDefault="00A540E8" w:rsidP="008C6228">
            <w:pPr>
              <w:spacing w:before="120" w:after="120"/>
              <w:rPr>
                <w:b/>
                <w:bCs/>
                <w:sz w:val="24"/>
                <w:szCs w:val="24"/>
                <w:lang w:val="fr-CA"/>
              </w:rPr>
            </w:pPr>
            <w:r w:rsidRPr="0077085B">
              <w:rPr>
                <w:b/>
                <w:bCs/>
                <w:sz w:val="24"/>
                <w:szCs w:val="24"/>
                <w:lang w:val="fr-CA"/>
              </w:rPr>
              <w:t>Statistiques pancanadiennes (tous les âges)</w:t>
            </w:r>
          </w:p>
        </w:tc>
        <w:tc>
          <w:tcPr>
            <w:tcW w:w="3827" w:type="dxa"/>
            <w:shd w:val="clear" w:color="auto" w:fill="D9D9D9" w:themeFill="background1" w:themeFillShade="D9"/>
          </w:tcPr>
          <w:p w14:paraId="02701343" w14:textId="77777777" w:rsidR="00A540E8" w:rsidRPr="00CD37EB" w:rsidRDefault="00A540E8" w:rsidP="008C6228">
            <w:pPr>
              <w:spacing w:before="120" w:after="120"/>
              <w:rPr>
                <w:b/>
                <w:bCs/>
                <w:sz w:val="24"/>
                <w:szCs w:val="24"/>
              </w:rPr>
            </w:pPr>
            <w:r w:rsidRPr="00CD37EB">
              <w:rPr>
                <w:b/>
                <w:bCs/>
                <w:sz w:val="24"/>
                <w:szCs w:val="24"/>
              </w:rPr>
              <w:t>Source</w:t>
            </w:r>
          </w:p>
        </w:tc>
      </w:tr>
      <w:tr w:rsidR="00A540E8" w14:paraId="0C253D90" w14:textId="77777777" w:rsidTr="008C6228">
        <w:tc>
          <w:tcPr>
            <w:tcW w:w="5524" w:type="dxa"/>
          </w:tcPr>
          <w:p w14:paraId="2A916BB3" w14:textId="77777777" w:rsidR="00A540E8" w:rsidRPr="0077085B" w:rsidRDefault="00A540E8" w:rsidP="00A540E8">
            <w:pPr>
              <w:pStyle w:val="ListParagraph"/>
              <w:numPr>
                <w:ilvl w:val="0"/>
                <w:numId w:val="8"/>
              </w:numPr>
              <w:spacing w:before="120" w:after="120"/>
              <w:rPr>
                <w:lang w:val="fr-CA"/>
              </w:rPr>
            </w:pPr>
            <w:r w:rsidRPr="0077085B">
              <w:rPr>
                <w:lang w:val="fr-CA"/>
              </w:rPr>
              <w:t>On compte chaque année plus de 8 000 visites aux services d’urgence pour soigner une commotion cérébrale attribuable à une chute.</w:t>
            </w:r>
          </w:p>
          <w:p w14:paraId="6FC93628" w14:textId="1171AB7F" w:rsidR="009C5673" w:rsidRPr="0077085B" w:rsidRDefault="002D633E" w:rsidP="0077085B">
            <w:pPr>
              <w:pStyle w:val="ListParagraph"/>
              <w:numPr>
                <w:ilvl w:val="0"/>
                <w:numId w:val="8"/>
              </w:numPr>
              <w:spacing w:line="276" w:lineRule="auto"/>
              <w:rPr>
                <w:lang w:val="fr-CA"/>
              </w:rPr>
            </w:pPr>
            <w:r w:rsidRPr="0077085B">
              <w:rPr>
                <w:lang w:val="fr-CA"/>
              </w:rPr>
              <w:t xml:space="preserve">Il y a plus de </w:t>
            </w:r>
            <w:r>
              <w:rPr>
                <w:lang w:val="fr-CA"/>
              </w:rPr>
              <w:t xml:space="preserve">13 000 visites aux services d’urgence et 10 000 hospitalisations pour des traumatismes crâniens liés à une chute au Canada à chaque année. </w:t>
            </w:r>
          </w:p>
          <w:p w14:paraId="3F3679B2" w14:textId="78180328" w:rsidR="00A540E8" w:rsidRPr="0077085B" w:rsidRDefault="00A540E8" w:rsidP="00A540E8">
            <w:pPr>
              <w:pStyle w:val="ListParagraph"/>
              <w:numPr>
                <w:ilvl w:val="0"/>
                <w:numId w:val="8"/>
              </w:numPr>
              <w:spacing w:before="120" w:after="120"/>
              <w:rPr>
                <w:lang w:val="fr-CA"/>
              </w:rPr>
            </w:pPr>
            <w:r w:rsidRPr="0077085B">
              <w:rPr>
                <w:lang w:val="fr-CA"/>
              </w:rPr>
              <w:t>Les chutes constituent la principale cause de traumatismes crâniens chez les aînés du Canada.</w:t>
            </w:r>
          </w:p>
        </w:tc>
        <w:tc>
          <w:tcPr>
            <w:tcW w:w="3827" w:type="dxa"/>
          </w:tcPr>
          <w:p w14:paraId="4C3E01E1" w14:textId="77777777" w:rsidR="00A540E8" w:rsidRPr="00F96638" w:rsidRDefault="00A540E8" w:rsidP="00A540E8">
            <w:pPr>
              <w:spacing w:before="120" w:after="120"/>
              <w:rPr>
                <w:szCs w:val="20"/>
              </w:rPr>
            </w:pPr>
            <w:r w:rsidRPr="0077085B">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7412B135" w14:textId="4CDD8273" w:rsidR="00A540E8" w:rsidRPr="00EC46F4" w:rsidRDefault="00A540E8" w:rsidP="00A540E8">
            <w:pPr>
              <w:spacing w:before="120" w:after="120"/>
            </w:pPr>
            <w:hyperlink r:id="rId45" w:history="1">
              <w:r w:rsidRPr="008161A5">
                <w:rPr>
                  <w:rStyle w:val="Hyperlink"/>
                  <w:szCs w:val="20"/>
                </w:rPr>
                <w:t>https://www.canada.ca/fr/sante-publique/services/prevention-blessures/systeme-canadien-hospitalier-information-recherche-prevention-traumatismes/rapports-blessures/2020-pleins-feux-traumatismes-craniens-tout-long-vie.html</w:t>
              </w:r>
            </w:hyperlink>
            <w:r>
              <w:rPr>
                <w:szCs w:val="20"/>
              </w:rPr>
              <w:t xml:space="preserve"> </w:t>
            </w:r>
            <w:r w:rsidR="00D06B1B" w:rsidRPr="00D06B1B">
              <w:rPr>
                <w:szCs w:val="20"/>
              </w:rPr>
              <w:t>(</w:t>
            </w:r>
            <w:proofErr w:type="spellStart"/>
            <w:r w:rsidR="00D06B1B" w:rsidRPr="00D06B1B">
              <w:rPr>
                <w:szCs w:val="20"/>
              </w:rPr>
              <w:t>statistiques</w:t>
            </w:r>
            <w:proofErr w:type="spellEnd"/>
            <w:r w:rsidR="00D06B1B" w:rsidRPr="00D06B1B">
              <w:rPr>
                <w:szCs w:val="20"/>
              </w:rPr>
              <w:t xml:space="preserve"> </w:t>
            </w:r>
            <w:proofErr w:type="spellStart"/>
            <w:r w:rsidR="00D06B1B" w:rsidRPr="00D06B1B">
              <w:rPr>
                <w:szCs w:val="20"/>
              </w:rPr>
              <w:t>basées</w:t>
            </w:r>
            <w:proofErr w:type="spellEnd"/>
            <w:r w:rsidR="00D06B1B" w:rsidRPr="00D06B1B">
              <w:rPr>
                <w:szCs w:val="20"/>
              </w:rPr>
              <w:t xml:space="preserve"> sur les tableaux de données </w:t>
            </w:r>
            <w:proofErr w:type="spellStart"/>
            <w:r w:rsidR="00D06B1B" w:rsidRPr="00D06B1B">
              <w:rPr>
                <w:szCs w:val="20"/>
              </w:rPr>
              <w:t>en</w:t>
            </w:r>
            <w:proofErr w:type="spellEnd"/>
            <w:r w:rsidR="00D06B1B" w:rsidRPr="00D06B1B">
              <w:rPr>
                <w:szCs w:val="20"/>
              </w:rPr>
              <w:t xml:space="preserve"> </w:t>
            </w:r>
            <w:proofErr w:type="spellStart"/>
            <w:r w:rsidR="00D06B1B" w:rsidRPr="00D06B1B">
              <w:rPr>
                <w:szCs w:val="20"/>
              </w:rPr>
              <w:t>annexe</w:t>
            </w:r>
            <w:proofErr w:type="spellEnd"/>
            <w:r w:rsidR="00D06B1B" w:rsidRPr="00D06B1B">
              <w:rPr>
                <w:szCs w:val="20"/>
              </w:rPr>
              <w:t>)</w:t>
            </w:r>
          </w:p>
        </w:tc>
      </w:tr>
    </w:tbl>
    <w:p w14:paraId="24FAE1CD" w14:textId="4A390530" w:rsidR="00F96638" w:rsidRPr="00FE55D6" w:rsidRDefault="00F96638" w:rsidP="00F96638">
      <w:pPr>
        <w:pStyle w:val="Heading2"/>
      </w:pPr>
      <w:proofErr w:type="spellStart"/>
      <w:r w:rsidRPr="00F96638">
        <w:t>Aînés</w:t>
      </w:r>
      <w:proofErr w:type="spellEnd"/>
    </w:p>
    <w:tbl>
      <w:tblPr>
        <w:tblStyle w:val="TableGrid"/>
        <w:tblW w:w="9351" w:type="dxa"/>
        <w:tblLook w:val="04A0" w:firstRow="1" w:lastRow="0" w:firstColumn="1" w:lastColumn="0" w:noHBand="0" w:noVBand="1"/>
      </w:tblPr>
      <w:tblGrid>
        <w:gridCol w:w="6053"/>
        <w:gridCol w:w="3298"/>
      </w:tblGrid>
      <w:tr w:rsidR="00F96638" w14:paraId="5190D275" w14:textId="77777777" w:rsidTr="0077085B">
        <w:trPr>
          <w:trHeight w:val="698"/>
        </w:trPr>
        <w:tc>
          <w:tcPr>
            <w:tcW w:w="6053" w:type="dxa"/>
            <w:shd w:val="clear" w:color="auto" w:fill="D9D9D9" w:themeFill="background1" w:themeFillShade="D9"/>
          </w:tcPr>
          <w:p w14:paraId="47B53C48" w14:textId="2812A110" w:rsidR="00F96638" w:rsidRPr="00CD37EB" w:rsidRDefault="00F96638" w:rsidP="00E924B4">
            <w:pPr>
              <w:spacing w:before="120" w:after="120"/>
              <w:rPr>
                <w:b/>
                <w:bCs/>
                <w:sz w:val="24"/>
                <w:szCs w:val="24"/>
              </w:rPr>
            </w:pPr>
            <w:proofErr w:type="spellStart"/>
            <w:r w:rsidRPr="00F96638">
              <w:rPr>
                <w:b/>
                <w:bCs/>
                <w:sz w:val="24"/>
                <w:szCs w:val="24"/>
              </w:rPr>
              <w:t>Statistiques</w:t>
            </w:r>
            <w:proofErr w:type="spellEnd"/>
            <w:r w:rsidRPr="00F96638">
              <w:rPr>
                <w:b/>
                <w:bCs/>
                <w:sz w:val="24"/>
                <w:szCs w:val="24"/>
              </w:rPr>
              <w:t xml:space="preserve"> </w:t>
            </w:r>
            <w:proofErr w:type="spellStart"/>
            <w:r w:rsidRPr="00F96638">
              <w:rPr>
                <w:b/>
                <w:bCs/>
                <w:sz w:val="24"/>
                <w:szCs w:val="24"/>
              </w:rPr>
              <w:t>pancanadiennes</w:t>
            </w:r>
            <w:proofErr w:type="spellEnd"/>
            <w:r w:rsidRPr="00F96638">
              <w:rPr>
                <w:b/>
                <w:bCs/>
                <w:sz w:val="24"/>
                <w:szCs w:val="24"/>
              </w:rPr>
              <w:t xml:space="preserve"> (+65 </w:t>
            </w:r>
            <w:proofErr w:type="spellStart"/>
            <w:r w:rsidRPr="00F96638">
              <w:rPr>
                <w:b/>
                <w:bCs/>
                <w:sz w:val="24"/>
                <w:szCs w:val="24"/>
              </w:rPr>
              <w:t>ans</w:t>
            </w:r>
            <w:proofErr w:type="spellEnd"/>
            <w:r w:rsidRPr="00F96638">
              <w:rPr>
                <w:b/>
                <w:bCs/>
                <w:sz w:val="24"/>
                <w:szCs w:val="24"/>
              </w:rPr>
              <w:t>)</w:t>
            </w:r>
          </w:p>
        </w:tc>
        <w:tc>
          <w:tcPr>
            <w:tcW w:w="3298" w:type="dxa"/>
            <w:shd w:val="clear" w:color="auto" w:fill="D9D9D9" w:themeFill="background1" w:themeFillShade="D9"/>
          </w:tcPr>
          <w:p w14:paraId="0ED66296" w14:textId="77777777" w:rsidR="00F96638" w:rsidRPr="00CD37EB" w:rsidRDefault="00F96638" w:rsidP="00E924B4">
            <w:pPr>
              <w:spacing w:before="120" w:after="120"/>
              <w:rPr>
                <w:b/>
                <w:bCs/>
                <w:sz w:val="24"/>
                <w:szCs w:val="24"/>
              </w:rPr>
            </w:pPr>
            <w:r w:rsidRPr="00CD37EB">
              <w:rPr>
                <w:b/>
                <w:bCs/>
                <w:sz w:val="24"/>
                <w:szCs w:val="24"/>
              </w:rPr>
              <w:t>Source</w:t>
            </w:r>
          </w:p>
        </w:tc>
      </w:tr>
      <w:tr w:rsidR="00FA7943" w14:paraId="66576846" w14:textId="77777777" w:rsidTr="00A540E8">
        <w:tc>
          <w:tcPr>
            <w:tcW w:w="6053" w:type="dxa"/>
          </w:tcPr>
          <w:p w14:paraId="0BDA0DE3" w14:textId="791D083A" w:rsidR="00FA7943" w:rsidRPr="00FA7943" w:rsidRDefault="00FA7943" w:rsidP="00BF1B35">
            <w:pPr>
              <w:pStyle w:val="ListParagraph"/>
              <w:numPr>
                <w:ilvl w:val="0"/>
                <w:numId w:val="8"/>
              </w:numPr>
              <w:spacing w:before="120" w:after="120"/>
              <w:rPr>
                <w:lang w:val="fr-CA"/>
              </w:rPr>
            </w:pPr>
            <w:r w:rsidRPr="009750F0">
              <w:rPr>
                <w:lang w:val="fr-CA"/>
              </w:rPr>
              <w:t>Les chutes constituent la principale cause de traumatismes crâniens chez les aînés du Canada.</w:t>
            </w:r>
          </w:p>
        </w:tc>
        <w:tc>
          <w:tcPr>
            <w:tcW w:w="3298" w:type="dxa"/>
          </w:tcPr>
          <w:p w14:paraId="283BA633" w14:textId="77777777" w:rsidR="00FA7943" w:rsidRPr="00F96638" w:rsidRDefault="00FA7943" w:rsidP="00FA7943">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47536BB2" w14:textId="1363BFA2" w:rsidR="00FA7943" w:rsidRDefault="00FA7943" w:rsidP="00FA7943">
            <w:pPr>
              <w:spacing w:before="120" w:after="120"/>
              <w:rPr>
                <w:szCs w:val="20"/>
              </w:rPr>
            </w:pPr>
            <w:hyperlink r:id="rId46" w:history="1">
              <w:r w:rsidRPr="008161A5">
                <w:rPr>
                  <w:rStyle w:val="Hyperlink"/>
                  <w:szCs w:val="20"/>
                </w:rPr>
                <w:t>https://www.canada.ca/fr/sante-publique/services/prevention-blessures/systeme-canadien-hospitalier-information-recherche-prevention-traumatismes/rapports-blessures/2020-pleins-feux-traumatismes-craniens-tout-long-vie.html</w:t>
              </w:r>
            </w:hyperlink>
          </w:p>
        </w:tc>
      </w:tr>
      <w:tr w:rsidR="00F96638" w14:paraId="0DA18482" w14:textId="77777777" w:rsidTr="0077085B">
        <w:tc>
          <w:tcPr>
            <w:tcW w:w="6053" w:type="dxa"/>
          </w:tcPr>
          <w:p w14:paraId="3958CA08" w14:textId="5CEEA071" w:rsidR="00F96638" w:rsidRPr="0077085B" w:rsidRDefault="00F96638" w:rsidP="00BF1B35">
            <w:pPr>
              <w:pStyle w:val="ListParagraph"/>
              <w:numPr>
                <w:ilvl w:val="0"/>
                <w:numId w:val="8"/>
              </w:numPr>
              <w:spacing w:before="120" w:after="120"/>
              <w:rPr>
                <w:lang w:val="fr-CA"/>
              </w:rPr>
            </w:pPr>
            <w:r w:rsidRPr="0077085B">
              <w:rPr>
                <w:lang w:val="fr-CA"/>
              </w:rPr>
              <w:lastRenderedPageBreak/>
              <w:t>Chaque année au Canada, entre 20 et 30 % des personnes âgées chutent, et les blessures qui en découlent sont la principale cause d’hospitalisatio</w:t>
            </w:r>
            <w:r w:rsidR="00346244" w:rsidRPr="0077085B" w:rsidDel="00346244">
              <w:rPr>
                <w:lang w:val="fr-CA"/>
              </w:rPr>
              <w:t>n</w:t>
            </w:r>
            <w:r w:rsidRPr="0077085B">
              <w:rPr>
                <w:lang w:val="fr-CA"/>
              </w:rPr>
              <w:t xml:space="preserve">. </w:t>
            </w:r>
          </w:p>
          <w:p w14:paraId="5E670B67" w14:textId="21CF62F1" w:rsidR="00F96638" w:rsidRPr="0077085B" w:rsidRDefault="00F96638" w:rsidP="00BF1B35">
            <w:pPr>
              <w:pStyle w:val="ListParagraph"/>
              <w:numPr>
                <w:ilvl w:val="0"/>
                <w:numId w:val="8"/>
              </w:numPr>
              <w:spacing w:before="120" w:after="120"/>
              <w:rPr>
                <w:lang w:val="fr-CA"/>
              </w:rPr>
            </w:pPr>
            <w:r w:rsidRPr="0077085B">
              <w:rPr>
                <w:lang w:val="fr-CA"/>
              </w:rPr>
              <w:t>En outre, les chutes coûtent cher à l’économie canadienne. En 2010, elles ont entraîné des coûts indirects et directs de 8,7 milliards de dollars, soit le tiers des 26,8 milliards de dollars en coûts liés aux blessures. Entre 2010 et 2035, il a été prévu qu’une diminution de 20 % des chutes chez les personnes âgées de 65 ans et plus permettrait de sauver 4 400 vies et d’économiser 10,8 milliards de dollars.</w:t>
            </w:r>
          </w:p>
        </w:tc>
        <w:tc>
          <w:tcPr>
            <w:tcW w:w="3298" w:type="dxa"/>
          </w:tcPr>
          <w:p w14:paraId="187E6338"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322D4449" w14:textId="4FCF597E" w:rsidR="00F96638" w:rsidRPr="00CD4642" w:rsidRDefault="00F96638" w:rsidP="00E924B4">
            <w:pPr>
              <w:spacing w:before="120" w:after="120"/>
              <w:rPr>
                <w:szCs w:val="20"/>
              </w:rPr>
            </w:pPr>
            <w:r>
              <w:rPr>
                <w:szCs w:val="20"/>
              </w:rPr>
              <w:t>Pg. 118</w:t>
            </w:r>
          </w:p>
        </w:tc>
      </w:tr>
      <w:tr w:rsidR="00F96638" w14:paraId="74087810" w14:textId="77777777" w:rsidTr="0077085B">
        <w:tc>
          <w:tcPr>
            <w:tcW w:w="6053" w:type="dxa"/>
          </w:tcPr>
          <w:p w14:paraId="08DD9B91" w14:textId="77777777" w:rsidR="00F96638" w:rsidRPr="0077085B" w:rsidRDefault="00F96638" w:rsidP="00BF1B35">
            <w:pPr>
              <w:pStyle w:val="ListParagraph"/>
              <w:numPr>
                <w:ilvl w:val="0"/>
                <w:numId w:val="8"/>
              </w:numPr>
              <w:spacing w:before="120" w:after="120"/>
              <w:rPr>
                <w:lang w:val="fr-CA"/>
              </w:rPr>
            </w:pPr>
            <w:r w:rsidRPr="0077085B">
              <w:rPr>
                <w:lang w:val="fr-CA"/>
              </w:rPr>
              <w:t>Le lieu où les traumatismes crâniens liés aux chutes se sont produits était indiqué dans 78,2 % des cas. Parmi ces cas, près des deux tiers (n = 1 209; 66,2 %) des traumatismes crâniens ont été subis lors d’une chute dans une résidence privée (la résidence du patient ou celle d’une autre personne).</w:t>
            </w:r>
          </w:p>
          <w:p w14:paraId="291C9A25" w14:textId="0EB11847" w:rsidR="00F96638" w:rsidRPr="0077085B" w:rsidRDefault="00F96638" w:rsidP="00BF1B35">
            <w:pPr>
              <w:pStyle w:val="ListParagraph"/>
              <w:numPr>
                <w:ilvl w:val="0"/>
                <w:numId w:val="8"/>
              </w:numPr>
              <w:spacing w:before="120" w:after="120"/>
              <w:rPr>
                <w:lang w:val="fr-CA"/>
              </w:rPr>
            </w:pPr>
            <w:r w:rsidRPr="0077085B">
              <w:rPr>
                <w:lang w:val="fr-CA"/>
              </w:rPr>
              <w:t xml:space="preserve">Parmi les cas où l’endroit de la résidence privée était aussi indiqué (n = 826), les escaliers (25,7 %), la chambre à coucher (14,8 %) et la salle de bain (14,4 %) étaient les trois endroits où les chutes se produisaient le plus souvent (tableau 14.1 [page 122]). </w:t>
            </w:r>
          </w:p>
        </w:tc>
        <w:tc>
          <w:tcPr>
            <w:tcW w:w="3298" w:type="dxa"/>
          </w:tcPr>
          <w:p w14:paraId="17E11938"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49524406" w14:textId="2F1B7C4F" w:rsidR="00F96638" w:rsidRPr="00CD4642" w:rsidRDefault="00F96638" w:rsidP="00E924B4">
            <w:pPr>
              <w:spacing w:before="120" w:after="120"/>
              <w:rPr>
                <w:szCs w:val="20"/>
              </w:rPr>
            </w:pPr>
            <w:r>
              <w:rPr>
                <w:szCs w:val="20"/>
              </w:rPr>
              <w:t>Pg. 121</w:t>
            </w:r>
          </w:p>
        </w:tc>
      </w:tr>
      <w:tr w:rsidR="00F96638" w14:paraId="433352A6" w14:textId="77777777" w:rsidTr="0077085B">
        <w:tc>
          <w:tcPr>
            <w:tcW w:w="6053" w:type="dxa"/>
          </w:tcPr>
          <w:p w14:paraId="03F2EE82" w14:textId="72925702" w:rsidR="00F96638" w:rsidRPr="0077085B" w:rsidRDefault="00F96638" w:rsidP="00BF1B35">
            <w:pPr>
              <w:pStyle w:val="ListParagraph"/>
              <w:numPr>
                <w:ilvl w:val="0"/>
                <w:numId w:val="8"/>
              </w:numPr>
              <w:spacing w:before="120" w:after="120"/>
              <w:rPr>
                <w:lang w:val="fr-CA"/>
              </w:rPr>
            </w:pPr>
            <w:r w:rsidRPr="0077085B">
              <w:rPr>
                <w:lang w:val="fr-CA"/>
              </w:rPr>
              <w:t>Les établissements médicaux ou résidentiels (hôpital, centre de santé, résidence pour personnes âgées ou autre établissement) étaient au deuxième rang des lieux où s’étaient produits le plus souvent les traumatismes crâniens associés aux chutes, représentant 13,4 % (244 cas sur 1 825) des cas où le lieu était déclaré. Parmi les cas où l’endroit était également connu (n = 88), la salle de bain (33 %), la chambre à coucher ou le dortoir (29,5 %) et l’entrée ou le vestibule (11,4 %) étaient les trois endroits où les chutes étaient les plus fréquentes (tableau 14.2 [page 122]).</w:t>
            </w:r>
          </w:p>
        </w:tc>
        <w:tc>
          <w:tcPr>
            <w:tcW w:w="3298" w:type="dxa"/>
          </w:tcPr>
          <w:p w14:paraId="46E4712D"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19B4ABE6" w14:textId="07EA29B8" w:rsidR="00F96638" w:rsidRDefault="00F96638" w:rsidP="00E924B4">
            <w:pPr>
              <w:spacing w:before="120" w:after="120"/>
              <w:rPr>
                <w:szCs w:val="20"/>
              </w:rPr>
            </w:pPr>
            <w:r>
              <w:rPr>
                <w:szCs w:val="20"/>
              </w:rPr>
              <w:t>Pg. 122</w:t>
            </w:r>
          </w:p>
        </w:tc>
      </w:tr>
      <w:tr w:rsidR="00F96638" w14:paraId="17E3F514" w14:textId="77777777" w:rsidTr="0077085B">
        <w:tc>
          <w:tcPr>
            <w:tcW w:w="6053" w:type="dxa"/>
          </w:tcPr>
          <w:p w14:paraId="22F677B5" w14:textId="021AC3DC" w:rsidR="00F96638" w:rsidRPr="0077085B" w:rsidRDefault="00F96638" w:rsidP="00BF1B35">
            <w:pPr>
              <w:pStyle w:val="ListParagraph"/>
              <w:numPr>
                <w:ilvl w:val="0"/>
                <w:numId w:val="8"/>
              </w:numPr>
              <w:rPr>
                <w:lang w:val="fr-CA"/>
              </w:rPr>
            </w:pPr>
            <w:r w:rsidRPr="0077085B">
              <w:rPr>
                <w:lang w:val="fr-CA"/>
              </w:rPr>
              <w:t xml:space="preserve">Près de la moitié (47 %) des chutes échantillonnées étaient des chutes de </w:t>
            </w:r>
            <w:proofErr w:type="spellStart"/>
            <w:r w:rsidRPr="0077085B">
              <w:rPr>
                <w:lang w:val="fr-CA"/>
              </w:rPr>
              <w:t>plain</w:t>
            </w:r>
            <w:r w:rsidR="00661CEF">
              <w:rPr>
                <w:lang w:val="fr-CA"/>
              </w:rPr>
              <w:t xml:space="preserve"> </w:t>
            </w:r>
            <w:r w:rsidRPr="0077085B">
              <w:rPr>
                <w:lang w:val="fr-CA"/>
              </w:rPr>
              <w:t>pied</w:t>
            </w:r>
            <w:proofErr w:type="spellEnd"/>
            <w:r w:rsidRPr="0077085B">
              <w:rPr>
                <w:lang w:val="fr-CA"/>
              </w:rPr>
              <w:t xml:space="preserve"> (à l’exclusion des chutes dues à la glace et à la neige), et plus précisément des chutes résultant d’une glissade, d’un faux pas ou d’un trébuchement, des chutes dues à une collision avec un tiers, des chutes provoquées par un heurt contre un objet, des chutes des toilettes ou des chutes de </w:t>
            </w:r>
            <w:proofErr w:type="spellStart"/>
            <w:r w:rsidRPr="0077085B">
              <w:rPr>
                <w:lang w:val="fr-CA"/>
              </w:rPr>
              <w:t>plain pied</w:t>
            </w:r>
            <w:proofErr w:type="spellEnd"/>
            <w:r w:rsidRPr="0077085B">
              <w:rPr>
                <w:lang w:val="fr-CA"/>
              </w:rPr>
              <w:t xml:space="preserve"> sans plus de précisions. Dans 18,6 % des cas, les chutes ont eu lieu dans les escaliers ou les marches, ce qui comprend les rampes et les surfaces inclinées, tandis que, dans 8,6 % des cas, les chutes </w:t>
            </w:r>
            <w:r w:rsidRPr="0077085B">
              <w:rPr>
                <w:lang w:val="fr-CA"/>
              </w:rPr>
              <w:lastRenderedPageBreak/>
              <w:t xml:space="preserve">mettaient en cause le mobilier. Les chutes de plain-pied dues à la glace et à la neige représentaient 6,5 % des traumatismes crâniens liés </w:t>
            </w:r>
            <w:proofErr w:type="gramStart"/>
            <w:r w:rsidRPr="0077085B">
              <w:rPr>
                <w:lang w:val="fr-CA"/>
              </w:rPr>
              <w:t>aux chutes échantillonnés</w:t>
            </w:r>
            <w:proofErr w:type="gramEnd"/>
            <w:r w:rsidRPr="0077085B">
              <w:rPr>
                <w:lang w:val="fr-CA"/>
              </w:rPr>
              <w:t>.</w:t>
            </w:r>
          </w:p>
        </w:tc>
        <w:tc>
          <w:tcPr>
            <w:tcW w:w="3298" w:type="dxa"/>
          </w:tcPr>
          <w:p w14:paraId="06D757A0" w14:textId="77777777" w:rsidR="00A72480" w:rsidRPr="00F96638" w:rsidRDefault="00A72480" w:rsidP="00A72480">
            <w:pPr>
              <w:spacing w:before="120" w:after="120"/>
              <w:rPr>
                <w:szCs w:val="20"/>
              </w:rPr>
            </w:pPr>
            <w:r w:rsidRPr="009750F0">
              <w:rPr>
                <w:szCs w:val="20"/>
                <w:lang w:val="fr-CA"/>
              </w:rPr>
              <w:lastRenderedPageBreak/>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645B2694" w14:textId="7FA4B536" w:rsidR="00F96638" w:rsidRPr="00CD4642" w:rsidRDefault="00F96638" w:rsidP="00E924B4">
            <w:pPr>
              <w:spacing w:before="120" w:after="120"/>
              <w:rPr>
                <w:szCs w:val="20"/>
              </w:rPr>
            </w:pPr>
            <w:r>
              <w:rPr>
                <w:szCs w:val="20"/>
              </w:rPr>
              <w:t>Pg. 123</w:t>
            </w:r>
          </w:p>
        </w:tc>
      </w:tr>
    </w:tbl>
    <w:p w14:paraId="1F3DB6AA" w14:textId="77777777" w:rsidR="00F96638" w:rsidRDefault="00F96638" w:rsidP="00F96638">
      <w:pPr>
        <w:spacing w:line="240" w:lineRule="auto"/>
      </w:pPr>
    </w:p>
    <w:p w14:paraId="1D956CA7" w14:textId="672BC982" w:rsidR="00F96638" w:rsidRPr="00FE55D6" w:rsidRDefault="00404DD9" w:rsidP="00F96638">
      <w:pPr>
        <w:pStyle w:val="Heading2"/>
      </w:pPr>
      <w:r w:rsidRPr="00404DD9">
        <w:t>Jeunes enfants</w:t>
      </w:r>
    </w:p>
    <w:tbl>
      <w:tblPr>
        <w:tblStyle w:val="TableGrid"/>
        <w:tblW w:w="9351" w:type="dxa"/>
        <w:tblLook w:val="04A0" w:firstRow="1" w:lastRow="0" w:firstColumn="1" w:lastColumn="0" w:noHBand="0" w:noVBand="1"/>
      </w:tblPr>
      <w:tblGrid>
        <w:gridCol w:w="5949"/>
        <w:gridCol w:w="3402"/>
      </w:tblGrid>
      <w:tr w:rsidR="00F96638" w14:paraId="1E464E35" w14:textId="77777777" w:rsidTr="00E924B4">
        <w:trPr>
          <w:trHeight w:val="698"/>
        </w:trPr>
        <w:tc>
          <w:tcPr>
            <w:tcW w:w="5949" w:type="dxa"/>
            <w:shd w:val="clear" w:color="auto" w:fill="D9D9D9" w:themeFill="background1" w:themeFillShade="D9"/>
          </w:tcPr>
          <w:p w14:paraId="087614CB" w14:textId="28A35A7A" w:rsidR="00F96638" w:rsidRPr="00CD37EB" w:rsidRDefault="00404DD9" w:rsidP="00E924B4">
            <w:pPr>
              <w:spacing w:before="120" w:after="120"/>
              <w:rPr>
                <w:b/>
                <w:bCs/>
                <w:sz w:val="24"/>
                <w:szCs w:val="24"/>
              </w:rPr>
            </w:pPr>
            <w:proofErr w:type="spellStart"/>
            <w:r w:rsidRPr="00404DD9">
              <w:rPr>
                <w:b/>
                <w:bCs/>
                <w:sz w:val="24"/>
                <w:szCs w:val="24"/>
              </w:rPr>
              <w:t>Statistiques</w:t>
            </w:r>
            <w:proofErr w:type="spellEnd"/>
            <w:r w:rsidRPr="00404DD9">
              <w:rPr>
                <w:b/>
                <w:bCs/>
                <w:sz w:val="24"/>
                <w:szCs w:val="24"/>
              </w:rPr>
              <w:t xml:space="preserve"> </w:t>
            </w:r>
            <w:proofErr w:type="spellStart"/>
            <w:r w:rsidRPr="00404DD9">
              <w:rPr>
                <w:b/>
                <w:bCs/>
                <w:sz w:val="24"/>
                <w:szCs w:val="24"/>
              </w:rPr>
              <w:t>pancanadiennes</w:t>
            </w:r>
            <w:proofErr w:type="spellEnd"/>
            <w:r w:rsidRPr="00404DD9">
              <w:rPr>
                <w:b/>
                <w:bCs/>
                <w:sz w:val="24"/>
                <w:szCs w:val="24"/>
              </w:rPr>
              <w:t xml:space="preserve"> (enfants)</w:t>
            </w:r>
          </w:p>
        </w:tc>
        <w:tc>
          <w:tcPr>
            <w:tcW w:w="3402" w:type="dxa"/>
            <w:shd w:val="clear" w:color="auto" w:fill="D9D9D9" w:themeFill="background1" w:themeFillShade="D9"/>
          </w:tcPr>
          <w:p w14:paraId="35086638" w14:textId="77777777" w:rsidR="00F96638" w:rsidRPr="00CD37EB" w:rsidRDefault="00F96638" w:rsidP="00E924B4">
            <w:pPr>
              <w:spacing w:before="120" w:after="120"/>
              <w:rPr>
                <w:b/>
                <w:bCs/>
                <w:sz w:val="24"/>
                <w:szCs w:val="24"/>
              </w:rPr>
            </w:pPr>
            <w:r w:rsidRPr="00CD37EB">
              <w:rPr>
                <w:b/>
                <w:bCs/>
                <w:sz w:val="24"/>
                <w:szCs w:val="24"/>
              </w:rPr>
              <w:t>Source</w:t>
            </w:r>
          </w:p>
        </w:tc>
      </w:tr>
      <w:tr w:rsidR="005969C8" w14:paraId="6A62515B" w14:textId="77777777" w:rsidTr="00E924B4">
        <w:tc>
          <w:tcPr>
            <w:tcW w:w="5949" w:type="dxa"/>
          </w:tcPr>
          <w:p w14:paraId="1AE7522D" w14:textId="6362DDAD" w:rsidR="005969C8" w:rsidRPr="0077085B" w:rsidRDefault="005969C8" w:rsidP="00542D1F">
            <w:pPr>
              <w:pStyle w:val="ListParagraph"/>
              <w:numPr>
                <w:ilvl w:val="0"/>
                <w:numId w:val="8"/>
              </w:numPr>
              <w:spacing w:before="120" w:after="120"/>
              <w:rPr>
                <w:color w:val="212121"/>
              </w:rPr>
            </w:pPr>
            <w:r>
              <w:rPr>
                <w:color w:val="212121"/>
              </w:rPr>
              <w:t xml:space="preserve">¼ </w:t>
            </w:r>
            <w:r w:rsidR="00542D1F" w:rsidRPr="00542D1F">
              <w:rPr>
                <w:color w:val="212121"/>
              </w:rPr>
              <w:t xml:space="preserve">des </w:t>
            </w:r>
            <w:proofErr w:type="spellStart"/>
            <w:r w:rsidR="00542D1F" w:rsidRPr="00542D1F">
              <w:rPr>
                <w:color w:val="212121"/>
              </w:rPr>
              <w:t>blessures</w:t>
            </w:r>
            <w:proofErr w:type="spellEnd"/>
            <w:r w:rsidR="00542D1F">
              <w:rPr>
                <w:color w:val="212121"/>
              </w:rPr>
              <w:t xml:space="preserve"> </w:t>
            </w:r>
            <w:proofErr w:type="spellStart"/>
            <w:r w:rsidR="00542D1F" w:rsidRPr="0077085B">
              <w:rPr>
                <w:color w:val="212121"/>
              </w:rPr>
              <w:t>attribuables</w:t>
            </w:r>
            <w:proofErr w:type="spellEnd"/>
            <w:r w:rsidR="00542D1F">
              <w:rPr>
                <w:color w:val="212121"/>
              </w:rPr>
              <w:t xml:space="preserve"> </w:t>
            </w:r>
            <w:r w:rsidR="00542D1F" w:rsidRPr="00542D1F">
              <w:rPr>
                <w:color w:val="212121"/>
              </w:rPr>
              <w:t xml:space="preserve">à </w:t>
            </w:r>
            <w:proofErr w:type="spellStart"/>
            <w:r w:rsidR="00542D1F" w:rsidRPr="00542D1F">
              <w:rPr>
                <w:color w:val="212121"/>
              </w:rPr>
              <w:t>une</w:t>
            </w:r>
            <w:proofErr w:type="spellEnd"/>
            <w:r w:rsidR="00542D1F" w:rsidRPr="00542D1F">
              <w:rPr>
                <w:color w:val="212121"/>
              </w:rPr>
              <w:t xml:space="preserve"> chute chez les enfants </w:t>
            </w:r>
            <w:proofErr w:type="spellStart"/>
            <w:r w:rsidR="00542D1F" w:rsidRPr="00542D1F">
              <w:rPr>
                <w:color w:val="212121"/>
              </w:rPr>
              <w:t>causent</w:t>
            </w:r>
            <w:proofErr w:type="spellEnd"/>
            <w:r w:rsidR="00542D1F">
              <w:rPr>
                <w:color w:val="212121"/>
              </w:rPr>
              <w:t xml:space="preserve"> </w:t>
            </w:r>
            <w:r w:rsidR="00542D1F" w:rsidRPr="0077085B">
              <w:rPr>
                <w:color w:val="212121"/>
              </w:rPr>
              <w:t xml:space="preserve">un </w:t>
            </w:r>
            <w:proofErr w:type="spellStart"/>
            <w:r w:rsidR="00542D1F" w:rsidRPr="0077085B">
              <w:rPr>
                <w:color w:val="212121"/>
              </w:rPr>
              <w:t>traumatisme</w:t>
            </w:r>
            <w:proofErr w:type="spellEnd"/>
            <w:r w:rsidR="00542D1F" w:rsidRPr="0077085B">
              <w:rPr>
                <w:color w:val="212121"/>
              </w:rPr>
              <w:t xml:space="preserve"> </w:t>
            </w:r>
            <w:proofErr w:type="spellStart"/>
            <w:r w:rsidR="00542D1F" w:rsidRPr="0077085B">
              <w:rPr>
                <w:color w:val="212121"/>
              </w:rPr>
              <w:t>crânien</w:t>
            </w:r>
            <w:proofErr w:type="spellEnd"/>
            <w:r w:rsidR="00542D1F">
              <w:rPr>
                <w:color w:val="212121"/>
              </w:rPr>
              <w:t>.</w:t>
            </w:r>
          </w:p>
        </w:tc>
        <w:tc>
          <w:tcPr>
            <w:tcW w:w="3402" w:type="dxa"/>
          </w:tcPr>
          <w:p w14:paraId="1683623E" w14:textId="572B5158" w:rsidR="00542D1F" w:rsidRDefault="00D26D39" w:rsidP="005969C8">
            <w:pPr>
              <w:spacing w:before="120" w:after="120"/>
            </w:pPr>
            <w:proofErr w:type="spellStart"/>
            <w:r w:rsidRPr="00D26D39">
              <w:t>Agence</w:t>
            </w:r>
            <w:proofErr w:type="spellEnd"/>
            <w:r w:rsidRPr="00D26D39">
              <w:t xml:space="preserve"> de la santé </w:t>
            </w:r>
            <w:proofErr w:type="spellStart"/>
            <w:r w:rsidRPr="00D26D39">
              <w:t>publique</w:t>
            </w:r>
            <w:proofErr w:type="spellEnd"/>
            <w:r w:rsidRPr="00D26D39">
              <w:t xml:space="preserve"> du Canada. (2024). Étude des </w:t>
            </w:r>
            <w:proofErr w:type="spellStart"/>
            <w:r w:rsidRPr="00D26D39">
              <w:t>blessures</w:t>
            </w:r>
            <w:proofErr w:type="spellEnd"/>
            <w:r w:rsidRPr="00D26D39">
              <w:t xml:space="preserve">, </w:t>
            </w:r>
            <w:proofErr w:type="spellStart"/>
            <w:r w:rsidRPr="00D26D39">
              <w:t>édition</w:t>
            </w:r>
            <w:proofErr w:type="spellEnd"/>
            <w:r w:rsidRPr="00D26D39">
              <w:t xml:space="preserve"> </w:t>
            </w:r>
            <w:proofErr w:type="gramStart"/>
            <w:r w:rsidRPr="00D26D39">
              <w:t>2024 :</w:t>
            </w:r>
            <w:proofErr w:type="gramEnd"/>
            <w:r w:rsidRPr="00D26D39">
              <w:t xml:space="preserve"> </w:t>
            </w:r>
            <w:proofErr w:type="spellStart"/>
            <w:r w:rsidRPr="00D26D39">
              <w:t>Pleins</w:t>
            </w:r>
            <w:proofErr w:type="spellEnd"/>
            <w:r w:rsidRPr="00D26D39">
              <w:t xml:space="preserve"> </w:t>
            </w:r>
            <w:proofErr w:type="spellStart"/>
            <w:r w:rsidRPr="00D26D39">
              <w:t>feux</w:t>
            </w:r>
            <w:proofErr w:type="spellEnd"/>
            <w:r w:rsidRPr="00D26D39">
              <w:t xml:space="preserve"> sur les chutes chez les enfants. </w:t>
            </w:r>
            <w:proofErr w:type="spellStart"/>
            <w:r w:rsidRPr="00D26D39">
              <w:t>Prépublication</w:t>
            </w:r>
            <w:proofErr w:type="spellEnd"/>
            <w:r w:rsidRPr="00D26D39">
              <w:t>.</w:t>
            </w:r>
          </w:p>
          <w:p w14:paraId="479DACE4" w14:textId="77777777" w:rsidR="00D26D39" w:rsidRDefault="00D26D39" w:rsidP="005969C8">
            <w:pPr>
              <w:spacing w:before="120" w:after="120"/>
              <w:rPr>
                <w:szCs w:val="20"/>
                <w:lang w:val="en-US"/>
              </w:rPr>
            </w:pPr>
          </w:p>
          <w:p w14:paraId="374843EB" w14:textId="08D350A7" w:rsidR="00542D1F" w:rsidRPr="0077085B" w:rsidRDefault="00542D1F" w:rsidP="005969C8">
            <w:pPr>
              <w:spacing w:before="120" w:after="120"/>
              <w:rPr>
                <w:i/>
                <w:iCs/>
                <w:szCs w:val="20"/>
              </w:rPr>
            </w:pPr>
            <w:proofErr w:type="spellStart"/>
            <w:r w:rsidRPr="0077085B">
              <w:rPr>
                <w:i/>
                <w:iCs/>
                <w:szCs w:val="20"/>
              </w:rPr>
              <w:t>Selon</w:t>
            </w:r>
            <w:proofErr w:type="spellEnd"/>
            <w:r w:rsidRPr="0077085B">
              <w:rPr>
                <w:i/>
                <w:iCs/>
                <w:szCs w:val="20"/>
              </w:rPr>
              <w:t xml:space="preserve"> la base de données du Système </w:t>
            </w:r>
            <w:proofErr w:type="spellStart"/>
            <w:r w:rsidRPr="0077085B">
              <w:rPr>
                <w:i/>
                <w:iCs/>
                <w:szCs w:val="20"/>
              </w:rPr>
              <w:t>canadien</w:t>
            </w:r>
            <w:proofErr w:type="spellEnd"/>
            <w:r w:rsidRPr="0077085B">
              <w:rPr>
                <w:i/>
                <w:iCs/>
                <w:szCs w:val="20"/>
              </w:rPr>
              <w:t xml:space="preserve"> </w:t>
            </w:r>
            <w:proofErr w:type="spellStart"/>
            <w:r w:rsidRPr="0077085B">
              <w:rPr>
                <w:i/>
                <w:iCs/>
                <w:szCs w:val="20"/>
              </w:rPr>
              <w:t>hospitalier</w:t>
            </w:r>
            <w:proofErr w:type="spellEnd"/>
            <w:r w:rsidRPr="0077085B">
              <w:rPr>
                <w:i/>
                <w:iCs/>
                <w:szCs w:val="20"/>
              </w:rPr>
              <w:t xml:space="preserve"> </w:t>
            </w:r>
            <w:proofErr w:type="spellStart"/>
            <w:r w:rsidRPr="0077085B">
              <w:rPr>
                <w:i/>
                <w:iCs/>
                <w:szCs w:val="20"/>
              </w:rPr>
              <w:t>d’information</w:t>
            </w:r>
            <w:proofErr w:type="spellEnd"/>
            <w:r w:rsidRPr="0077085B">
              <w:rPr>
                <w:i/>
                <w:iCs/>
                <w:szCs w:val="20"/>
              </w:rPr>
              <w:t xml:space="preserve"> et de recherche </w:t>
            </w:r>
            <w:proofErr w:type="spellStart"/>
            <w:r w:rsidRPr="0077085B">
              <w:rPr>
                <w:i/>
                <w:iCs/>
                <w:szCs w:val="20"/>
              </w:rPr>
              <w:t>en</w:t>
            </w:r>
            <w:proofErr w:type="spellEnd"/>
            <w:r w:rsidRPr="0077085B">
              <w:rPr>
                <w:i/>
                <w:iCs/>
                <w:szCs w:val="20"/>
              </w:rPr>
              <w:t xml:space="preserve"> </w:t>
            </w:r>
            <w:proofErr w:type="spellStart"/>
            <w:r w:rsidRPr="0077085B">
              <w:rPr>
                <w:i/>
                <w:iCs/>
                <w:szCs w:val="20"/>
              </w:rPr>
              <w:t>prévention</w:t>
            </w:r>
            <w:proofErr w:type="spellEnd"/>
            <w:r w:rsidRPr="0077085B">
              <w:rPr>
                <w:i/>
                <w:iCs/>
                <w:szCs w:val="20"/>
              </w:rPr>
              <w:t xml:space="preserve"> des </w:t>
            </w:r>
            <w:proofErr w:type="spellStart"/>
            <w:r w:rsidRPr="0077085B">
              <w:rPr>
                <w:i/>
                <w:iCs/>
                <w:szCs w:val="20"/>
              </w:rPr>
              <w:t>traumatismes</w:t>
            </w:r>
            <w:proofErr w:type="spellEnd"/>
            <w:r w:rsidRPr="0077085B">
              <w:rPr>
                <w:i/>
                <w:iCs/>
                <w:szCs w:val="20"/>
              </w:rPr>
              <w:t xml:space="preserve"> (SCHIRPT)</w:t>
            </w:r>
          </w:p>
        </w:tc>
      </w:tr>
      <w:tr w:rsidR="005969C8" w14:paraId="30DAE5FE" w14:textId="77777777" w:rsidTr="00E924B4">
        <w:tc>
          <w:tcPr>
            <w:tcW w:w="5949" w:type="dxa"/>
          </w:tcPr>
          <w:p w14:paraId="0A331542" w14:textId="1C169E35" w:rsidR="005969C8" w:rsidRPr="0077085B" w:rsidRDefault="005969C8" w:rsidP="005969C8">
            <w:pPr>
              <w:pStyle w:val="ListParagraph"/>
              <w:numPr>
                <w:ilvl w:val="0"/>
                <w:numId w:val="8"/>
              </w:numPr>
              <w:spacing w:before="120" w:after="120"/>
              <w:rPr>
                <w:lang w:val="fr-CA"/>
              </w:rPr>
            </w:pPr>
            <w:r w:rsidRPr="0077085B">
              <w:rPr>
                <w:lang w:val="fr-CA"/>
              </w:rPr>
              <w:t>Les blessures à la tête (tous les types) et les traumatismes crâniens étaient les plus fréquents chez les jeunes enfants de 2 à 9 ans et, dans l’ensemble, les chutes au sol étaient la principale cause de traumatismes crâniens.</w:t>
            </w:r>
          </w:p>
        </w:tc>
        <w:tc>
          <w:tcPr>
            <w:tcW w:w="3402" w:type="dxa"/>
          </w:tcPr>
          <w:p w14:paraId="1B5ABB25"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64C33BD2" w14:textId="0FE3B323" w:rsidR="005969C8" w:rsidRPr="00544638" w:rsidRDefault="005969C8" w:rsidP="005969C8">
            <w:pPr>
              <w:spacing w:before="120" w:after="120"/>
              <w:rPr>
                <w:szCs w:val="20"/>
              </w:rPr>
            </w:pPr>
            <w:r>
              <w:rPr>
                <w:szCs w:val="20"/>
              </w:rPr>
              <w:t>Pg. 98</w:t>
            </w:r>
          </w:p>
        </w:tc>
      </w:tr>
      <w:tr w:rsidR="005969C8" w14:paraId="4231ED02" w14:textId="77777777" w:rsidTr="00E924B4">
        <w:tc>
          <w:tcPr>
            <w:tcW w:w="5949" w:type="dxa"/>
          </w:tcPr>
          <w:p w14:paraId="58B62108" w14:textId="27149AD4" w:rsidR="005969C8" w:rsidRPr="0077085B" w:rsidRDefault="005969C8" w:rsidP="005969C8">
            <w:pPr>
              <w:pStyle w:val="ListParagraph"/>
              <w:numPr>
                <w:ilvl w:val="0"/>
                <w:numId w:val="8"/>
              </w:numPr>
              <w:spacing w:before="120" w:after="120"/>
              <w:rPr>
                <w:lang w:val="fr-CA"/>
              </w:rPr>
            </w:pPr>
            <w:r w:rsidRPr="0077085B">
              <w:rPr>
                <w:lang w:val="fr-CA"/>
              </w:rPr>
              <w:t>Les chutes, les basculements et les poussettes qui se mettent à rouler étaient les trois principaux mécanismes responsables des traumatismes crâniens associés aux poussettes chez les enfants de 0 à 4 ans.</w:t>
            </w:r>
          </w:p>
        </w:tc>
        <w:tc>
          <w:tcPr>
            <w:tcW w:w="3402" w:type="dxa"/>
          </w:tcPr>
          <w:p w14:paraId="395741CA"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5E1E0EFD" w14:textId="03FCB348" w:rsidR="005969C8" w:rsidRPr="00CD4642" w:rsidRDefault="005969C8" w:rsidP="005969C8">
            <w:pPr>
              <w:spacing w:before="120" w:after="120"/>
              <w:rPr>
                <w:szCs w:val="20"/>
              </w:rPr>
            </w:pPr>
            <w:r>
              <w:rPr>
                <w:szCs w:val="20"/>
              </w:rPr>
              <w:t>Pg. 107</w:t>
            </w:r>
          </w:p>
        </w:tc>
      </w:tr>
      <w:tr w:rsidR="005969C8" w14:paraId="5C210076" w14:textId="77777777" w:rsidTr="00E924B4">
        <w:tc>
          <w:tcPr>
            <w:tcW w:w="5949" w:type="dxa"/>
          </w:tcPr>
          <w:p w14:paraId="105E2B30" w14:textId="61631982" w:rsidR="005969C8" w:rsidRPr="0077085B" w:rsidRDefault="005969C8" w:rsidP="005969C8">
            <w:pPr>
              <w:pStyle w:val="ListParagraph"/>
              <w:numPr>
                <w:ilvl w:val="0"/>
                <w:numId w:val="8"/>
              </w:numPr>
              <w:spacing w:before="120" w:after="120"/>
              <w:rPr>
                <w:lang w:val="fr-CA"/>
              </w:rPr>
            </w:pPr>
            <w:r w:rsidRPr="0077085B">
              <w:rPr>
                <w:lang w:val="fr-CA"/>
              </w:rPr>
              <w:t>[…] les chutes sont la principale cause de traumatismes crâniens liés aux poussettes […].</w:t>
            </w:r>
          </w:p>
        </w:tc>
        <w:tc>
          <w:tcPr>
            <w:tcW w:w="3402" w:type="dxa"/>
          </w:tcPr>
          <w:p w14:paraId="265B795F"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07AB9287" w14:textId="2EF31F34" w:rsidR="005969C8" w:rsidRPr="00CD4642" w:rsidRDefault="005969C8" w:rsidP="005969C8">
            <w:pPr>
              <w:spacing w:before="120" w:after="120"/>
              <w:rPr>
                <w:szCs w:val="20"/>
              </w:rPr>
            </w:pPr>
            <w:r>
              <w:rPr>
                <w:szCs w:val="20"/>
              </w:rPr>
              <w:t>Pg. 109</w:t>
            </w:r>
          </w:p>
        </w:tc>
      </w:tr>
      <w:tr w:rsidR="005969C8" w14:paraId="543233C4" w14:textId="77777777" w:rsidTr="00E924B4">
        <w:tc>
          <w:tcPr>
            <w:tcW w:w="5949" w:type="dxa"/>
          </w:tcPr>
          <w:p w14:paraId="791B8A47" w14:textId="0E336BDD" w:rsidR="005969C8" w:rsidRPr="0077085B" w:rsidRDefault="005969C8" w:rsidP="005969C8">
            <w:pPr>
              <w:pStyle w:val="ListParagraph"/>
              <w:numPr>
                <w:ilvl w:val="0"/>
                <w:numId w:val="8"/>
              </w:numPr>
              <w:spacing w:before="120" w:after="120"/>
              <w:rPr>
                <w:lang w:val="fr-CA"/>
              </w:rPr>
            </w:pPr>
            <w:r w:rsidRPr="0077085B">
              <w:rPr>
                <w:lang w:val="fr-CA"/>
              </w:rPr>
              <w:lastRenderedPageBreak/>
              <w:t>L’école vient au troisième rang des lieux où les adolescents canadiens se blessent le plus souvent, après les installations sportives ou d’athlétisme et le domicile [chez les enfants âgés de 5 à 17 ans].</w:t>
            </w:r>
            <w:r w:rsidRPr="0077085B">
              <w:rPr>
                <w:lang w:val="fr-CA"/>
              </w:rPr>
              <w:tab/>
            </w:r>
          </w:p>
        </w:tc>
        <w:tc>
          <w:tcPr>
            <w:tcW w:w="3402" w:type="dxa"/>
          </w:tcPr>
          <w:p w14:paraId="3212A64D"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3094B6B6" w14:textId="0DBCA27F" w:rsidR="005969C8" w:rsidRDefault="005969C8" w:rsidP="005969C8">
            <w:pPr>
              <w:spacing w:before="120" w:after="120"/>
              <w:rPr>
                <w:szCs w:val="20"/>
              </w:rPr>
            </w:pPr>
            <w:r>
              <w:rPr>
                <w:szCs w:val="20"/>
              </w:rPr>
              <w:t>Pg. 112</w:t>
            </w:r>
          </w:p>
        </w:tc>
      </w:tr>
      <w:tr w:rsidR="005969C8" w14:paraId="07F43DD0" w14:textId="77777777" w:rsidTr="00E924B4">
        <w:tc>
          <w:tcPr>
            <w:tcW w:w="5949" w:type="dxa"/>
          </w:tcPr>
          <w:p w14:paraId="24F8C344" w14:textId="72AEF032" w:rsidR="005969C8" w:rsidRPr="0077085B" w:rsidRDefault="005969C8" w:rsidP="005969C8">
            <w:pPr>
              <w:pStyle w:val="ListParagraph"/>
              <w:numPr>
                <w:ilvl w:val="0"/>
                <w:numId w:val="8"/>
              </w:numPr>
              <w:rPr>
                <w:lang w:val="fr-CA"/>
              </w:rPr>
            </w:pPr>
            <w:r w:rsidRPr="0077085B">
              <w:rPr>
                <w:lang w:val="fr-CA"/>
              </w:rPr>
              <w:t>La majorité des traumatismes crâniens en milieu scolaire étaient de nature non intentionnelle (94,5 %) et découlaient du heurt contre un objet, d’une chute ou d’une collision accidentelle avec une autre personne.</w:t>
            </w:r>
          </w:p>
        </w:tc>
        <w:tc>
          <w:tcPr>
            <w:tcW w:w="3402" w:type="dxa"/>
          </w:tcPr>
          <w:p w14:paraId="24FC48FF"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7667D21B" w14:textId="6F1CB9B2" w:rsidR="005969C8" w:rsidRDefault="005969C8" w:rsidP="005969C8">
            <w:pPr>
              <w:spacing w:before="120" w:after="120"/>
              <w:rPr>
                <w:szCs w:val="20"/>
              </w:rPr>
            </w:pPr>
            <w:r>
              <w:rPr>
                <w:szCs w:val="20"/>
              </w:rPr>
              <w:t>Pg. 114</w:t>
            </w:r>
          </w:p>
        </w:tc>
      </w:tr>
      <w:tr w:rsidR="005969C8" w14:paraId="4055102A" w14:textId="77777777" w:rsidTr="00E924B4">
        <w:tc>
          <w:tcPr>
            <w:tcW w:w="5949" w:type="dxa"/>
          </w:tcPr>
          <w:p w14:paraId="3FF40C89" w14:textId="38138772" w:rsidR="005969C8" w:rsidRPr="0077085B" w:rsidRDefault="005969C8" w:rsidP="005969C8">
            <w:pPr>
              <w:pStyle w:val="ListParagraph"/>
              <w:numPr>
                <w:ilvl w:val="0"/>
                <w:numId w:val="8"/>
              </w:numPr>
              <w:spacing w:before="120" w:after="120"/>
              <w:rPr>
                <w:lang w:val="fr-CA"/>
              </w:rPr>
            </w:pPr>
            <w:r w:rsidRPr="0077085B">
              <w:rPr>
                <w:lang w:val="fr-CA"/>
              </w:rPr>
              <w:t>Les chutes constituent la cause la plus fréquente des hospitalisations et des visites au service des urgences pour traumatismes crâniens chez les enfants de moins de cinq ans.</w:t>
            </w:r>
          </w:p>
        </w:tc>
        <w:tc>
          <w:tcPr>
            <w:tcW w:w="3402" w:type="dxa"/>
          </w:tcPr>
          <w:p w14:paraId="3752B38D" w14:textId="77777777" w:rsidR="00A72480" w:rsidRPr="00F96638" w:rsidRDefault="00A72480" w:rsidP="00A72480">
            <w:pPr>
              <w:spacing w:before="120" w:after="120"/>
              <w:rPr>
                <w:szCs w:val="20"/>
              </w:rPr>
            </w:pPr>
            <w:r w:rsidRPr="009750F0">
              <w:rPr>
                <w:szCs w:val="20"/>
                <w:lang w:val="fr-CA"/>
              </w:rPr>
              <w:t xml:space="preserve">Agence de la santé publique du Canada. (2020) Étude des blessures, édition 2020 : Pleins feux sur les traumatismes crâniens tout au long de la vie. </w:t>
            </w:r>
            <w:proofErr w:type="spellStart"/>
            <w:r w:rsidRPr="00F96638">
              <w:rPr>
                <w:szCs w:val="20"/>
              </w:rPr>
              <w:t>Gouvernement</w:t>
            </w:r>
            <w:proofErr w:type="spellEnd"/>
            <w:r w:rsidRPr="00F96638">
              <w:rPr>
                <w:szCs w:val="20"/>
              </w:rPr>
              <w:t xml:space="preserve"> du Canada. </w:t>
            </w:r>
          </w:p>
          <w:p w14:paraId="1091B18C" w14:textId="5A765E31" w:rsidR="005969C8" w:rsidRDefault="005969C8" w:rsidP="005969C8">
            <w:pPr>
              <w:spacing w:before="120" w:after="120"/>
              <w:rPr>
                <w:szCs w:val="20"/>
              </w:rPr>
            </w:pPr>
            <w:r>
              <w:rPr>
                <w:szCs w:val="20"/>
              </w:rPr>
              <w:t>Pg. 146</w:t>
            </w:r>
          </w:p>
        </w:tc>
      </w:tr>
    </w:tbl>
    <w:p w14:paraId="1A59FFF7" w14:textId="77777777" w:rsidR="00F96638" w:rsidRDefault="00F96638" w:rsidP="00F96638">
      <w:pPr>
        <w:spacing w:line="240" w:lineRule="auto"/>
      </w:pPr>
    </w:p>
    <w:p w14:paraId="2BFAEB4C" w14:textId="719AB5FB" w:rsidR="00FB4701" w:rsidRDefault="00FB4701">
      <w:r>
        <w:br w:type="page"/>
      </w:r>
    </w:p>
    <w:p w14:paraId="2F01726B" w14:textId="77777777" w:rsidR="00831F76" w:rsidRPr="0077085B" w:rsidRDefault="00831F76" w:rsidP="00831F76">
      <w:pPr>
        <w:pStyle w:val="Heading1"/>
        <w:rPr>
          <w:color w:val="23518C"/>
          <w:lang w:val="fr-CA"/>
        </w:rPr>
      </w:pPr>
      <w:bookmarkStart w:id="8" w:name="_Données_sur_l’Ontario"/>
      <w:bookmarkStart w:id="9" w:name="_Données_sur_l’Alberta"/>
      <w:bookmarkEnd w:id="8"/>
      <w:bookmarkEnd w:id="9"/>
      <w:r w:rsidRPr="0077085B">
        <w:rPr>
          <w:color w:val="23518C"/>
          <w:lang w:val="fr-CA"/>
        </w:rPr>
        <w:lastRenderedPageBreak/>
        <w:t xml:space="preserve">Données sur l’Alberta </w:t>
      </w:r>
    </w:p>
    <w:p w14:paraId="658F2E5D" w14:textId="77777777" w:rsidR="00831F76" w:rsidRPr="0077085B" w:rsidRDefault="00831F76" w:rsidP="00831F76">
      <w:pPr>
        <w:pStyle w:val="Heading2"/>
        <w:rPr>
          <w:color w:val="23518C"/>
          <w:sz w:val="40"/>
          <w:szCs w:val="40"/>
          <w:lang w:val="fr-CA"/>
        </w:rPr>
      </w:pPr>
      <w:r w:rsidRPr="0077085B">
        <w:rPr>
          <w:lang w:val="fr-CA"/>
        </w:rPr>
        <w:t>Tout au long du parcours de vie</w:t>
      </w:r>
    </w:p>
    <w:p w14:paraId="40F2882B" w14:textId="77777777" w:rsidR="00831F76" w:rsidRPr="007E1708" w:rsidRDefault="00831F76" w:rsidP="00831F76">
      <w:pPr>
        <w:spacing w:line="240" w:lineRule="auto"/>
      </w:pPr>
      <w:proofErr w:type="spellStart"/>
      <w:r w:rsidRPr="007E1708">
        <w:rPr>
          <w:b/>
          <w:bCs/>
        </w:rPr>
        <w:t>Autres</w:t>
      </w:r>
      <w:proofErr w:type="spellEnd"/>
      <w:r w:rsidRPr="007E1708">
        <w:rPr>
          <w:b/>
          <w:bCs/>
        </w:rPr>
        <w:t xml:space="preserve"> sources </w:t>
      </w:r>
      <w:proofErr w:type="spellStart"/>
      <w:proofErr w:type="gramStart"/>
      <w:r w:rsidRPr="007E1708">
        <w:rPr>
          <w:b/>
          <w:bCs/>
        </w:rPr>
        <w:t>d’information</w:t>
      </w:r>
      <w:proofErr w:type="spellEnd"/>
      <w:r w:rsidRPr="007E1708">
        <w:rPr>
          <w:b/>
          <w:bCs/>
        </w:rPr>
        <w:t xml:space="preserve"> :</w:t>
      </w:r>
      <w:proofErr w:type="gramEnd"/>
    </w:p>
    <w:p w14:paraId="335EA00E" w14:textId="77777777" w:rsidR="00831F76" w:rsidRPr="009F23B0" w:rsidRDefault="00831F76" w:rsidP="00831F76">
      <w:pPr>
        <w:pStyle w:val="ListParagraph"/>
        <w:numPr>
          <w:ilvl w:val="0"/>
          <w:numId w:val="17"/>
        </w:numPr>
        <w:spacing w:line="240" w:lineRule="auto"/>
        <w:rPr>
          <w:lang w:val="fr-CA"/>
        </w:rPr>
      </w:pPr>
      <w:hyperlink r:id="rId47" w:history="1">
        <w:proofErr w:type="spellStart"/>
        <w:r w:rsidRPr="009F23B0">
          <w:rPr>
            <w:rStyle w:val="Hyperlink"/>
            <w:lang w:val="fr-CA"/>
          </w:rPr>
          <w:t>Finding</w:t>
        </w:r>
        <w:proofErr w:type="spellEnd"/>
        <w:r w:rsidRPr="009F23B0">
          <w:rPr>
            <w:rStyle w:val="Hyperlink"/>
            <w:lang w:val="fr-CA"/>
          </w:rPr>
          <w:t xml:space="preserve"> Balance Alberta</w:t>
        </w:r>
      </w:hyperlink>
      <w:r>
        <w:rPr>
          <w:lang w:val="fr-CA"/>
        </w:rPr>
        <w:t xml:space="preserve"> (en anglais)</w:t>
      </w:r>
    </w:p>
    <w:p w14:paraId="502F0909" w14:textId="77777777" w:rsidR="00831F76" w:rsidRPr="009F23B0" w:rsidRDefault="00831F76" w:rsidP="00831F76">
      <w:pPr>
        <w:pStyle w:val="ListParagraph"/>
        <w:numPr>
          <w:ilvl w:val="0"/>
          <w:numId w:val="17"/>
        </w:numPr>
        <w:spacing w:line="240" w:lineRule="auto"/>
        <w:rPr>
          <w:lang w:val="fr-CA"/>
        </w:rPr>
      </w:pPr>
      <w:hyperlink r:id="rId48" w:history="1">
        <w:proofErr w:type="spellStart"/>
        <w:r w:rsidRPr="009F23B0">
          <w:rPr>
            <w:rStyle w:val="Hyperlink"/>
            <w:lang w:val="fr-CA"/>
          </w:rPr>
          <w:t>Injury</w:t>
        </w:r>
        <w:proofErr w:type="spellEnd"/>
        <w:r w:rsidRPr="009F23B0">
          <w:rPr>
            <w:rStyle w:val="Hyperlink"/>
            <w:lang w:val="fr-CA"/>
          </w:rPr>
          <w:t xml:space="preserve"> Prevention Centre</w:t>
        </w:r>
      </w:hyperlink>
      <w:r w:rsidRPr="009F23B0">
        <w:rPr>
          <w:lang w:val="fr-CA"/>
        </w:rPr>
        <w:t xml:space="preserve"> </w:t>
      </w:r>
      <w:r>
        <w:rPr>
          <w:lang w:val="fr-CA"/>
        </w:rPr>
        <w:t>(en anglais)</w:t>
      </w:r>
    </w:p>
    <w:p w14:paraId="377A70D7" w14:textId="77777777" w:rsidR="00831F76" w:rsidRPr="0077085B" w:rsidRDefault="00831F76" w:rsidP="00831F76">
      <w:pPr>
        <w:rPr>
          <w:lang w:val="fr-CA"/>
        </w:rPr>
      </w:pPr>
    </w:p>
    <w:tbl>
      <w:tblPr>
        <w:tblStyle w:val="TableGrid"/>
        <w:tblW w:w="9351" w:type="dxa"/>
        <w:tblLayout w:type="fixed"/>
        <w:tblLook w:val="04A0" w:firstRow="1" w:lastRow="0" w:firstColumn="1" w:lastColumn="0" w:noHBand="0" w:noVBand="1"/>
      </w:tblPr>
      <w:tblGrid>
        <w:gridCol w:w="6232"/>
        <w:gridCol w:w="3119"/>
      </w:tblGrid>
      <w:tr w:rsidR="00831F76" w14:paraId="2891107B" w14:textId="77777777" w:rsidTr="00F755BE">
        <w:trPr>
          <w:trHeight w:val="698"/>
        </w:trPr>
        <w:tc>
          <w:tcPr>
            <w:tcW w:w="6232" w:type="dxa"/>
            <w:shd w:val="clear" w:color="auto" w:fill="D9D9D9" w:themeFill="background1" w:themeFillShade="D9"/>
          </w:tcPr>
          <w:p w14:paraId="6F47C863" w14:textId="77777777" w:rsidR="00831F76" w:rsidRPr="0077085B" w:rsidRDefault="00831F76" w:rsidP="00F755BE">
            <w:pPr>
              <w:spacing w:before="120" w:after="120"/>
              <w:rPr>
                <w:b/>
                <w:bCs/>
                <w:sz w:val="24"/>
                <w:szCs w:val="24"/>
                <w:lang w:val="fr-CA"/>
              </w:rPr>
            </w:pPr>
            <w:r w:rsidRPr="0077085B">
              <w:rPr>
                <w:b/>
                <w:bCs/>
                <w:sz w:val="24"/>
                <w:szCs w:val="24"/>
                <w:lang w:val="fr-CA"/>
              </w:rPr>
              <w:t>Statistiques albertaines (tous les âges)</w:t>
            </w:r>
          </w:p>
        </w:tc>
        <w:tc>
          <w:tcPr>
            <w:tcW w:w="3119" w:type="dxa"/>
            <w:shd w:val="clear" w:color="auto" w:fill="D9D9D9" w:themeFill="background1" w:themeFillShade="D9"/>
          </w:tcPr>
          <w:p w14:paraId="2FDF6777" w14:textId="77777777" w:rsidR="00831F76" w:rsidRPr="00CD37EB" w:rsidRDefault="00831F76" w:rsidP="00F755BE">
            <w:pPr>
              <w:spacing w:before="120" w:after="120"/>
              <w:rPr>
                <w:b/>
                <w:bCs/>
                <w:sz w:val="24"/>
                <w:szCs w:val="24"/>
              </w:rPr>
            </w:pPr>
            <w:r w:rsidRPr="00CD37EB">
              <w:rPr>
                <w:b/>
                <w:bCs/>
                <w:sz w:val="24"/>
                <w:szCs w:val="24"/>
              </w:rPr>
              <w:t>Source</w:t>
            </w:r>
          </w:p>
        </w:tc>
      </w:tr>
      <w:tr w:rsidR="00831F76" w14:paraId="4B1C2629" w14:textId="77777777" w:rsidTr="00F755BE">
        <w:tc>
          <w:tcPr>
            <w:tcW w:w="6232" w:type="dxa"/>
          </w:tcPr>
          <w:p w14:paraId="603206C3" w14:textId="5D916908" w:rsidR="00831F76" w:rsidRPr="0077085B" w:rsidRDefault="00831F76" w:rsidP="00F755BE">
            <w:pPr>
              <w:pStyle w:val="ListParagraph"/>
              <w:numPr>
                <w:ilvl w:val="0"/>
                <w:numId w:val="8"/>
              </w:numPr>
              <w:spacing w:before="120" w:after="120"/>
              <w:rPr>
                <w:lang w:val="fr-CA"/>
              </w:rPr>
            </w:pPr>
            <w:r w:rsidRPr="0077085B">
              <w:rPr>
                <w:lang w:val="fr-CA"/>
              </w:rPr>
              <w:t>En 202</w:t>
            </w:r>
            <w:r w:rsidR="00105707">
              <w:rPr>
                <w:lang w:val="fr-CA"/>
              </w:rPr>
              <w:t>4</w:t>
            </w:r>
            <w:r w:rsidRPr="0077085B">
              <w:rPr>
                <w:lang w:val="fr-CA"/>
              </w:rPr>
              <w:t xml:space="preserve">, les chutes représentaient </w:t>
            </w:r>
            <w:r w:rsidR="00105707">
              <w:rPr>
                <w:lang w:val="fr-CA"/>
              </w:rPr>
              <w:t>32</w:t>
            </w:r>
            <w:r w:rsidRPr="0077085B">
              <w:rPr>
                <w:lang w:val="fr-CA"/>
              </w:rPr>
              <w:t xml:space="preserve"> % de toutes les visites aux urgences pour blessures avec </w:t>
            </w:r>
            <w:r w:rsidR="00105707">
              <w:rPr>
                <w:lang w:val="fr-CA"/>
              </w:rPr>
              <w:t>153 770</w:t>
            </w:r>
            <w:r w:rsidRPr="0077085B">
              <w:rPr>
                <w:lang w:val="fr-CA"/>
              </w:rPr>
              <w:t xml:space="preserve"> visites.</w:t>
            </w:r>
          </w:p>
          <w:p w14:paraId="7A3A5D00" w14:textId="569C2656" w:rsidR="00831F76" w:rsidRPr="0077085B" w:rsidRDefault="00831F76" w:rsidP="00F755BE">
            <w:pPr>
              <w:pStyle w:val="ListParagraph"/>
              <w:numPr>
                <w:ilvl w:val="0"/>
                <w:numId w:val="8"/>
              </w:numPr>
              <w:spacing w:before="120" w:after="120"/>
              <w:rPr>
                <w:lang w:val="fr-CA"/>
              </w:rPr>
            </w:pPr>
            <w:r w:rsidRPr="0077085B">
              <w:rPr>
                <w:lang w:val="fr-CA"/>
              </w:rPr>
              <w:t>En 202</w:t>
            </w:r>
            <w:r w:rsidR="00105707">
              <w:rPr>
                <w:lang w:val="fr-CA"/>
              </w:rPr>
              <w:t>4</w:t>
            </w:r>
            <w:r w:rsidRPr="0077085B">
              <w:rPr>
                <w:lang w:val="fr-CA"/>
              </w:rPr>
              <w:t xml:space="preserve">, les chutes représentaient 45 % de toutes les hospitalisations pour blessures avec </w:t>
            </w:r>
            <w:r w:rsidR="00105707">
              <w:rPr>
                <w:lang w:val="fr-CA"/>
              </w:rPr>
              <w:t>18 430</w:t>
            </w:r>
            <w:r w:rsidRPr="0077085B">
              <w:rPr>
                <w:lang w:val="fr-CA"/>
              </w:rPr>
              <w:t xml:space="preserve"> admissions.</w:t>
            </w:r>
          </w:p>
        </w:tc>
        <w:tc>
          <w:tcPr>
            <w:tcW w:w="3119" w:type="dxa"/>
          </w:tcPr>
          <w:p w14:paraId="2C0EB400" w14:textId="2ED4BE88" w:rsidR="00831F76" w:rsidRPr="00EC46F4" w:rsidRDefault="00831F76" w:rsidP="00F755BE">
            <w:pPr>
              <w:spacing w:before="120" w:after="120"/>
            </w:pPr>
            <w:r w:rsidRPr="0077085B">
              <w:rPr>
                <w:lang w:val="fr-CA"/>
              </w:rPr>
              <w:t xml:space="preserve">Données </w:t>
            </w:r>
            <w:r w:rsidR="00105707">
              <w:rPr>
                <w:lang w:val="fr-CA"/>
              </w:rPr>
              <w:t xml:space="preserve">fournies par Alberta </w:t>
            </w:r>
            <w:proofErr w:type="spellStart"/>
            <w:r w:rsidR="00105707">
              <w:rPr>
                <w:lang w:val="fr-CA"/>
              </w:rPr>
              <w:t>Health</w:t>
            </w:r>
            <w:proofErr w:type="spellEnd"/>
            <w:r w:rsidR="00105707">
              <w:rPr>
                <w:lang w:val="fr-CA"/>
              </w:rPr>
              <w:t xml:space="preserve"> Services (octobre 2025)</w:t>
            </w:r>
          </w:p>
        </w:tc>
      </w:tr>
      <w:tr w:rsidR="00831F76" w:rsidRPr="00424F0F" w14:paraId="7AE9916E" w14:textId="77777777" w:rsidTr="00F755BE">
        <w:tc>
          <w:tcPr>
            <w:tcW w:w="6232" w:type="dxa"/>
          </w:tcPr>
          <w:p w14:paraId="11F0DBA6" w14:textId="77777777" w:rsidR="00831F76" w:rsidRPr="0077085B" w:rsidRDefault="00831F76" w:rsidP="00F755BE">
            <w:pPr>
              <w:pStyle w:val="ListParagraph"/>
              <w:numPr>
                <w:ilvl w:val="0"/>
                <w:numId w:val="8"/>
              </w:numPr>
              <w:spacing w:before="120" w:after="120"/>
              <w:rPr>
                <w:lang w:val="fr-CA"/>
              </w:rPr>
            </w:pPr>
            <w:r w:rsidRPr="0077085B">
              <w:rPr>
                <w:lang w:val="fr-CA"/>
              </w:rPr>
              <w:t>En 2017, les chutes étaient la principale cause d'invalidité permanente partielle (50 %) et d'invalidité permanente totale (48 %).</w:t>
            </w:r>
          </w:p>
          <w:p w14:paraId="6027203B" w14:textId="77777777" w:rsidR="00831F76" w:rsidRPr="0077085B" w:rsidRDefault="00831F76" w:rsidP="00F755BE">
            <w:pPr>
              <w:pStyle w:val="ListParagraph"/>
              <w:numPr>
                <w:ilvl w:val="0"/>
                <w:numId w:val="8"/>
              </w:numPr>
              <w:spacing w:before="120" w:after="120"/>
              <w:rPr>
                <w:lang w:val="fr-CA"/>
              </w:rPr>
            </w:pPr>
            <w:r w:rsidRPr="0077085B">
              <w:rPr>
                <w:lang w:val="fr-CA"/>
              </w:rPr>
              <w:t>En 2017, les chutes représentaient 32 % du coût total des blessures.</w:t>
            </w:r>
          </w:p>
          <w:p w14:paraId="580C68B9" w14:textId="77777777" w:rsidR="00831F76" w:rsidRPr="0077085B" w:rsidRDefault="00831F76" w:rsidP="00F755BE">
            <w:pPr>
              <w:pStyle w:val="ListParagraph"/>
              <w:numPr>
                <w:ilvl w:val="0"/>
                <w:numId w:val="8"/>
              </w:numPr>
              <w:spacing w:before="120" w:after="120"/>
              <w:rPr>
                <w:lang w:val="fr-CA"/>
              </w:rPr>
            </w:pPr>
            <w:r w:rsidRPr="0077085B">
              <w:rPr>
                <w:lang w:val="fr-CA"/>
              </w:rPr>
              <w:t xml:space="preserve">Parmi ces coûts, les chutes représentaient 41 % des coûts directs. </w:t>
            </w:r>
          </w:p>
        </w:tc>
        <w:tc>
          <w:tcPr>
            <w:tcW w:w="3119" w:type="dxa"/>
          </w:tcPr>
          <w:p w14:paraId="6F1A739F" w14:textId="77777777" w:rsidR="00831F76" w:rsidRPr="00233E98" w:rsidRDefault="00831F76" w:rsidP="00F755BE">
            <w:pPr>
              <w:spacing w:before="120" w:after="120"/>
            </w:pPr>
            <w:r>
              <w:t xml:space="preserve">Injury Prevention Centre. (2020). Economic Cost of Injuries in Alberta.  </w:t>
            </w:r>
          </w:p>
          <w:p w14:paraId="64D2829C" w14:textId="3FF4A4F5" w:rsidR="00831F76" w:rsidRPr="0077085B" w:rsidRDefault="00105707" w:rsidP="00F755BE">
            <w:pPr>
              <w:spacing w:before="120" w:after="120"/>
              <w:rPr>
                <w:lang w:val="fr-CA"/>
              </w:rPr>
            </w:pPr>
            <w:hyperlink r:id="rId49" w:history="1">
              <w:r w:rsidRPr="00075CDE">
                <w:rPr>
                  <w:rStyle w:val="Hyperlink"/>
                  <w:lang w:val="fr-CA"/>
                </w:rPr>
                <w:t>https://injurypreventioncentre.ca/downloads/reports/Cost%20of%20Injury%20Alberta%20May%202021%20VERSION%2014.pdf</w:t>
              </w:r>
            </w:hyperlink>
            <w:r>
              <w:rPr>
                <w:lang w:val="fr-CA"/>
              </w:rPr>
              <w:t xml:space="preserve"> </w:t>
            </w:r>
            <w:r w:rsidR="00831F76" w:rsidRPr="0077085B">
              <w:rPr>
                <w:lang w:val="fr-CA"/>
              </w:rPr>
              <w:t xml:space="preserve"> (en anglais)</w:t>
            </w:r>
          </w:p>
        </w:tc>
      </w:tr>
    </w:tbl>
    <w:p w14:paraId="6D7D2557" w14:textId="77777777" w:rsidR="00831F76" w:rsidRPr="0077085B" w:rsidRDefault="00831F76" w:rsidP="00831F76">
      <w:pPr>
        <w:spacing w:line="240" w:lineRule="auto"/>
        <w:rPr>
          <w:color w:val="666666"/>
          <w:sz w:val="30"/>
          <w:szCs w:val="30"/>
          <w:lang w:val="fr-CA"/>
        </w:rPr>
      </w:pPr>
    </w:p>
    <w:p w14:paraId="750E6886" w14:textId="77777777" w:rsidR="00831F76" w:rsidRDefault="00831F76" w:rsidP="00831F76">
      <w:pPr>
        <w:rPr>
          <w:sz w:val="32"/>
          <w:szCs w:val="32"/>
        </w:rPr>
      </w:pPr>
      <w:proofErr w:type="spellStart"/>
      <w:r w:rsidRPr="007E1708">
        <w:rPr>
          <w:sz w:val="32"/>
          <w:szCs w:val="32"/>
        </w:rPr>
        <w:t>Aînés</w:t>
      </w:r>
      <w:proofErr w:type="spellEnd"/>
    </w:p>
    <w:p w14:paraId="44CCC880" w14:textId="77777777" w:rsidR="00831F76" w:rsidRPr="007E1708" w:rsidRDefault="00831F76" w:rsidP="00831F76">
      <w:pPr>
        <w:spacing w:line="240" w:lineRule="auto"/>
      </w:pPr>
      <w:proofErr w:type="spellStart"/>
      <w:r w:rsidRPr="007E1708">
        <w:rPr>
          <w:b/>
          <w:bCs/>
        </w:rPr>
        <w:t>Autres</w:t>
      </w:r>
      <w:proofErr w:type="spellEnd"/>
      <w:r w:rsidRPr="007E1708">
        <w:rPr>
          <w:b/>
          <w:bCs/>
        </w:rPr>
        <w:t xml:space="preserve"> sources </w:t>
      </w:r>
      <w:proofErr w:type="spellStart"/>
      <w:proofErr w:type="gramStart"/>
      <w:r w:rsidRPr="007E1708">
        <w:rPr>
          <w:b/>
          <w:bCs/>
        </w:rPr>
        <w:t>d’information</w:t>
      </w:r>
      <w:proofErr w:type="spellEnd"/>
      <w:r w:rsidRPr="007E1708">
        <w:rPr>
          <w:b/>
          <w:bCs/>
        </w:rPr>
        <w:t xml:space="preserve"> :</w:t>
      </w:r>
      <w:proofErr w:type="gramEnd"/>
    </w:p>
    <w:p w14:paraId="7F34BF05" w14:textId="77777777" w:rsidR="00831F76" w:rsidRPr="009F23B0" w:rsidRDefault="00831F76" w:rsidP="00831F76">
      <w:pPr>
        <w:pStyle w:val="ListParagraph"/>
        <w:numPr>
          <w:ilvl w:val="0"/>
          <w:numId w:val="17"/>
        </w:numPr>
        <w:spacing w:line="240" w:lineRule="auto"/>
        <w:rPr>
          <w:lang w:val="fr-CA"/>
        </w:rPr>
      </w:pPr>
      <w:hyperlink r:id="rId50" w:history="1">
        <w:proofErr w:type="spellStart"/>
        <w:r w:rsidRPr="009F23B0">
          <w:rPr>
            <w:rStyle w:val="Hyperlink"/>
            <w:lang w:val="fr-CA"/>
          </w:rPr>
          <w:t>Finding</w:t>
        </w:r>
        <w:proofErr w:type="spellEnd"/>
        <w:r w:rsidRPr="009F23B0">
          <w:rPr>
            <w:rStyle w:val="Hyperlink"/>
            <w:lang w:val="fr-CA"/>
          </w:rPr>
          <w:t xml:space="preserve"> Balance Alberta</w:t>
        </w:r>
      </w:hyperlink>
      <w:r>
        <w:rPr>
          <w:lang w:val="fr-CA"/>
        </w:rPr>
        <w:t xml:space="preserve"> (en anglais)</w:t>
      </w:r>
    </w:p>
    <w:p w14:paraId="259131EE" w14:textId="77777777" w:rsidR="00831F76" w:rsidRDefault="00831F76" w:rsidP="00831F76">
      <w:pPr>
        <w:pStyle w:val="ListParagraph"/>
        <w:numPr>
          <w:ilvl w:val="0"/>
          <w:numId w:val="17"/>
        </w:numPr>
        <w:spacing w:line="240" w:lineRule="auto"/>
        <w:rPr>
          <w:lang w:val="fr-CA"/>
        </w:rPr>
      </w:pPr>
      <w:hyperlink r:id="rId51" w:history="1">
        <w:proofErr w:type="spellStart"/>
        <w:r w:rsidRPr="009F23B0">
          <w:rPr>
            <w:rStyle w:val="Hyperlink"/>
            <w:lang w:val="fr-CA"/>
          </w:rPr>
          <w:t>Injury</w:t>
        </w:r>
        <w:proofErr w:type="spellEnd"/>
        <w:r w:rsidRPr="009F23B0">
          <w:rPr>
            <w:rStyle w:val="Hyperlink"/>
            <w:lang w:val="fr-CA"/>
          </w:rPr>
          <w:t xml:space="preserve"> Prevention Centre</w:t>
        </w:r>
      </w:hyperlink>
      <w:r w:rsidRPr="009F23B0">
        <w:rPr>
          <w:lang w:val="fr-CA"/>
        </w:rPr>
        <w:t xml:space="preserve"> </w:t>
      </w:r>
      <w:r>
        <w:rPr>
          <w:lang w:val="fr-CA"/>
        </w:rPr>
        <w:t>(en anglais)</w:t>
      </w:r>
    </w:p>
    <w:p w14:paraId="54E353C7" w14:textId="2C31804A" w:rsidR="0001342C" w:rsidRPr="0001342C" w:rsidRDefault="0001342C" w:rsidP="00831F76">
      <w:pPr>
        <w:pStyle w:val="ListParagraph"/>
        <w:numPr>
          <w:ilvl w:val="0"/>
          <w:numId w:val="17"/>
        </w:numPr>
        <w:spacing w:line="240" w:lineRule="auto"/>
        <w:rPr>
          <w:lang w:val="fr-CA"/>
        </w:rPr>
      </w:pPr>
      <w:r>
        <w:t xml:space="preserve">Injury Prevention Centre. (2024). Falls in Alberta. </w:t>
      </w:r>
      <w:hyperlink r:id="rId52" w:history="1">
        <w:r w:rsidRPr="00785068">
          <w:rPr>
            <w:rStyle w:val="Hyperlink"/>
          </w:rPr>
          <w:t>https://injurypreventioncentre.ca/wp-content/uploads/2025/07/IPC_Falls_in-AB_All_Ages_2024_V4.pdf</w:t>
        </w:r>
      </w:hyperlink>
      <w:r>
        <w:t xml:space="preserve"> (</w:t>
      </w:r>
      <w:proofErr w:type="spellStart"/>
      <w:r>
        <w:t>en</w:t>
      </w:r>
      <w:proofErr w:type="spellEnd"/>
      <w:r>
        <w:t xml:space="preserve"> </w:t>
      </w:r>
      <w:proofErr w:type="spellStart"/>
      <w:r>
        <w:t>anglais</w:t>
      </w:r>
      <w:proofErr w:type="spellEnd"/>
      <w:r>
        <w:t>)</w:t>
      </w:r>
    </w:p>
    <w:p w14:paraId="3BC3E65E" w14:textId="299D6FFF" w:rsidR="0001342C" w:rsidRPr="0001342C" w:rsidRDefault="0001342C" w:rsidP="0001342C">
      <w:pPr>
        <w:pStyle w:val="ListParagraph"/>
        <w:numPr>
          <w:ilvl w:val="0"/>
          <w:numId w:val="17"/>
        </w:numPr>
        <w:spacing w:line="240" w:lineRule="auto"/>
      </w:pPr>
      <w:r w:rsidRPr="0001342C">
        <w:t xml:space="preserve">Rapports </w:t>
      </w:r>
      <w:proofErr w:type="spellStart"/>
      <w:r w:rsidRPr="0001342C">
        <w:t>régionaux</w:t>
      </w:r>
      <w:proofErr w:type="spellEnd"/>
      <w:r w:rsidRPr="0001342C">
        <w:t xml:space="preserve"> sur les </w:t>
      </w:r>
      <w:proofErr w:type="spellStart"/>
      <w:r w:rsidRPr="0001342C">
        <w:t>blessures</w:t>
      </w:r>
      <w:proofErr w:type="spellEnd"/>
      <w:r w:rsidRPr="0001342C">
        <w:t xml:space="preserve"> (2024) </w:t>
      </w:r>
      <w:proofErr w:type="spellStart"/>
      <w:proofErr w:type="gramStart"/>
      <w:r w:rsidRPr="0001342C">
        <w:t>disponibles</w:t>
      </w:r>
      <w:proofErr w:type="spellEnd"/>
      <w:r>
        <w:t xml:space="preserve"> </w:t>
      </w:r>
      <w:r>
        <w:t>:</w:t>
      </w:r>
      <w:proofErr w:type="gramEnd"/>
      <w:r>
        <w:t xml:space="preserve"> </w:t>
      </w:r>
      <w:hyperlink r:id="rId53" w:history="1">
        <w:r w:rsidRPr="00785068">
          <w:rPr>
            <w:rStyle w:val="Hyperlink"/>
          </w:rPr>
          <w:t>https://injurypreventioncentre.ca/data-reports/</w:t>
        </w:r>
      </w:hyperlink>
      <w:r>
        <w:t xml:space="preserve"> </w:t>
      </w:r>
      <w:r w:rsidRPr="00C16862">
        <w:t xml:space="preserve"> </w:t>
      </w:r>
      <w:r>
        <w:t>(</w:t>
      </w:r>
      <w:proofErr w:type="spellStart"/>
      <w:r>
        <w:t>en</w:t>
      </w:r>
      <w:proofErr w:type="spellEnd"/>
      <w:r>
        <w:t xml:space="preserve"> </w:t>
      </w:r>
      <w:proofErr w:type="spellStart"/>
      <w:r>
        <w:t>anglais</w:t>
      </w:r>
      <w:proofErr w:type="spellEnd"/>
      <w:r>
        <w:t>)</w:t>
      </w:r>
    </w:p>
    <w:p w14:paraId="4E354EC0" w14:textId="77777777" w:rsidR="00831F76" w:rsidRPr="0077085B" w:rsidRDefault="00831F76" w:rsidP="00831F76">
      <w:pPr>
        <w:pStyle w:val="ListParagraph"/>
        <w:rPr>
          <w:lang w:val="fr-CA"/>
        </w:rPr>
      </w:pPr>
    </w:p>
    <w:tbl>
      <w:tblPr>
        <w:tblStyle w:val="TableGrid"/>
        <w:tblW w:w="9351" w:type="dxa"/>
        <w:tblLayout w:type="fixed"/>
        <w:tblLook w:val="04A0" w:firstRow="1" w:lastRow="0" w:firstColumn="1" w:lastColumn="0" w:noHBand="0" w:noVBand="1"/>
      </w:tblPr>
      <w:tblGrid>
        <w:gridCol w:w="6232"/>
        <w:gridCol w:w="3119"/>
      </w:tblGrid>
      <w:tr w:rsidR="00831F76" w14:paraId="33105349" w14:textId="77777777" w:rsidTr="00F755BE">
        <w:trPr>
          <w:trHeight w:val="20"/>
        </w:trPr>
        <w:tc>
          <w:tcPr>
            <w:tcW w:w="6232" w:type="dxa"/>
            <w:shd w:val="clear" w:color="auto" w:fill="D9D9D9" w:themeFill="background1" w:themeFillShade="D9"/>
          </w:tcPr>
          <w:p w14:paraId="6E1B0D0A" w14:textId="77777777" w:rsidR="00831F76" w:rsidRPr="00CD37EB" w:rsidRDefault="00831F76" w:rsidP="00F755BE">
            <w:pPr>
              <w:spacing w:before="120" w:after="120"/>
              <w:rPr>
                <w:b/>
                <w:bCs/>
                <w:sz w:val="24"/>
                <w:szCs w:val="24"/>
              </w:rPr>
            </w:pPr>
            <w:proofErr w:type="spellStart"/>
            <w:r w:rsidRPr="007E1708">
              <w:rPr>
                <w:b/>
                <w:bCs/>
                <w:sz w:val="24"/>
                <w:szCs w:val="24"/>
              </w:rPr>
              <w:t>Statistiques</w:t>
            </w:r>
            <w:proofErr w:type="spellEnd"/>
            <w:r w:rsidRPr="007E1708">
              <w:rPr>
                <w:b/>
                <w:bCs/>
                <w:sz w:val="24"/>
                <w:szCs w:val="24"/>
              </w:rPr>
              <w:t xml:space="preserve"> </w:t>
            </w:r>
            <w:proofErr w:type="spellStart"/>
            <w:r w:rsidRPr="007E1708">
              <w:rPr>
                <w:b/>
                <w:bCs/>
                <w:sz w:val="24"/>
                <w:szCs w:val="24"/>
              </w:rPr>
              <w:t>albertaines</w:t>
            </w:r>
            <w:proofErr w:type="spellEnd"/>
            <w:r w:rsidRPr="007E1708">
              <w:rPr>
                <w:b/>
                <w:bCs/>
                <w:sz w:val="24"/>
                <w:szCs w:val="24"/>
              </w:rPr>
              <w:t xml:space="preserve"> (+65 </w:t>
            </w:r>
            <w:proofErr w:type="spellStart"/>
            <w:r w:rsidRPr="007E1708">
              <w:rPr>
                <w:b/>
                <w:bCs/>
                <w:sz w:val="24"/>
                <w:szCs w:val="24"/>
              </w:rPr>
              <w:t>ans</w:t>
            </w:r>
            <w:proofErr w:type="spellEnd"/>
            <w:r w:rsidRPr="007E1708">
              <w:rPr>
                <w:b/>
                <w:bCs/>
                <w:sz w:val="24"/>
                <w:szCs w:val="24"/>
              </w:rPr>
              <w:t>)</w:t>
            </w:r>
          </w:p>
        </w:tc>
        <w:tc>
          <w:tcPr>
            <w:tcW w:w="3119" w:type="dxa"/>
            <w:shd w:val="clear" w:color="auto" w:fill="D9D9D9" w:themeFill="background1" w:themeFillShade="D9"/>
          </w:tcPr>
          <w:p w14:paraId="1ED02B0D" w14:textId="77777777" w:rsidR="00831F76" w:rsidRPr="00CD37EB" w:rsidRDefault="00831F76" w:rsidP="00F755BE">
            <w:pPr>
              <w:spacing w:before="120" w:after="120"/>
              <w:rPr>
                <w:b/>
                <w:bCs/>
                <w:sz w:val="24"/>
                <w:szCs w:val="24"/>
              </w:rPr>
            </w:pPr>
            <w:r w:rsidRPr="00CD37EB">
              <w:rPr>
                <w:b/>
                <w:bCs/>
                <w:sz w:val="24"/>
                <w:szCs w:val="24"/>
              </w:rPr>
              <w:t>Source</w:t>
            </w:r>
          </w:p>
        </w:tc>
      </w:tr>
      <w:tr w:rsidR="002B0231" w:rsidRPr="00424F0F" w14:paraId="19836652" w14:textId="77777777" w:rsidTr="00F755BE">
        <w:trPr>
          <w:trHeight w:val="20"/>
        </w:trPr>
        <w:tc>
          <w:tcPr>
            <w:tcW w:w="6232" w:type="dxa"/>
          </w:tcPr>
          <w:p w14:paraId="60F90C76" w14:textId="77777777" w:rsidR="002B0231" w:rsidRDefault="002B0231" w:rsidP="002B0231">
            <w:pPr>
              <w:pStyle w:val="ListParagraph"/>
              <w:numPr>
                <w:ilvl w:val="0"/>
                <w:numId w:val="8"/>
              </w:numPr>
              <w:spacing w:before="120" w:after="120"/>
              <w:rPr>
                <w:lang w:val="fr-CA"/>
              </w:rPr>
            </w:pPr>
            <w:r w:rsidRPr="002B0231">
              <w:rPr>
                <w:lang w:val="fr-CA"/>
              </w:rPr>
              <w:t>Il y a eu 9 691 admissions à l'hôpital liées à une chute en 2024.</w:t>
            </w:r>
          </w:p>
          <w:p w14:paraId="41256346" w14:textId="1739B18C" w:rsidR="004D347C" w:rsidRDefault="004D347C" w:rsidP="004D347C">
            <w:pPr>
              <w:pStyle w:val="ListParagraph"/>
              <w:numPr>
                <w:ilvl w:val="0"/>
                <w:numId w:val="8"/>
              </w:numPr>
              <w:spacing w:before="120" w:after="120"/>
              <w:ind w:left="714" w:hanging="357"/>
              <w:rPr>
                <w:lang w:val="fr-CA"/>
              </w:rPr>
            </w:pPr>
            <w:r>
              <w:rPr>
                <w:lang w:val="fr-CA"/>
              </w:rPr>
              <w:t>En 2024, parmi les hospitalisations liées aux chutes chez les Albertains âgés de 65 ans et plus, l</w:t>
            </w:r>
            <w:r w:rsidRPr="0077085B">
              <w:rPr>
                <w:lang w:val="fr-CA"/>
              </w:rPr>
              <w:t>es hommes représentaient 3</w:t>
            </w:r>
            <w:r>
              <w:rPr>
                <w:lang w:val="fr-CA"/>
              </w:rPr>
              <w:t>6</w:t>
            </w:r>
            <w:r w:rsidRPr="0077085B">
              <w:rPr>
                <w:lang w:val="fr-CA"/>
              </w:rPr>
              <w:t xml:space="preserve"> % tandis que les femmes représentaient 6</w:t>
            </w:r>
            <w:r>
              <w:rPr>
                <w:lang w:val="fr-CA"/>
              </w:rPr>
              <w:t>4</w:t>
            </w:r>
            <w:r w:rsidRPr="0077085B">
              <w:rPr>
                <w:lang w:val="fr-CA"/>
              </w:rPr>
              <w:t xml:space="preserve"> %.</w:t>
            </w:r>
          </w:p>
          <w:p w14:paraId="7FD69E27" w14:textId="7D753F02" w:rsidR="003E49F6" w:rsidRPr="0077085B" w:rsidRDefault="003E49F6" w:rsidP="003E49F6">
            <w:pPr>
              <w:pStyle w:val="ListParagraph"/>
              <w:numPr>
                <w:ilvl w:val="0"/>
                <w:numId w:val="8"/>
              </w:numPr>
              <w:spacing w:before="120" w:after="120"/>
              <w:ind w:left="714" w:hanging="357"/>
              <w:rPr>
                <w:lang w:val="fr-CA"/>
              </w:rPr>
            </w:pPr>
            <w:r>
              <w:rPr>
                <w:lang w:val="fr-CA"/>
              </w:rPr>
              <w:t xml:space="preserve">En 2024, parmi les </w:t>
            </w:r>
            <w:r w:rsidRPr="0077085B">
              <w:rPr>
                <w:lang w:val="fr-CA"/>
              </w:rPr>
              <w:t>visites aux urgences</w:t>
            </w:r>
            <w:r>
              <w:rPr>
                <w:lang w:val="fr-CA"/>
              </w:rPr>
              <w:t xml:space="preserve"> liées aux chutes chez les Albertains âgés de 65 ans et plus, l</w:t>
            </w:r>
            <w:r w:rsidRPr="0077085B">
              <w:rPr>
                <w:lang w:val="fr-CA"/>
              </w:rPr>
              <w:t xml:space="preserve">es </w:t>
            </w:r>
            <w:r w:rsidRPr="0077085B">
              <w:rPr>
                <w:lang w:val="fr-CA"/>
              </w:rPr>
              <w:lastRenderedPageBreak/>
              <w:t>hommes représentaient 3</w:t>
            </w:r>
            <w:r>
              <w:rPr>
                <w:lang w:val="fr-CA"/>
              </w:rPr>
              <w:t>8</w:t>
            </w:r>
            <w:r w:rsidRPr="0077085B">
              <w:rPr>
                <w:lang w:val="fr-CA"/>
              </w:rPr>
              <w:t xml:space="preserve"> % tandis que les femmes représentaient 6</w:t>
            </w:r>
            <w:r>
              <w:rPr>
                <w:lang w:val="fr-CA"/>
              </w:rPr>
              <w:t>2</w:t>
            </w:r>
            <w:r w:rsidRPr="0077085B">
              <w:rPr>
                <w:lang w:val="fr-CA"/>
              </w:rPr>
              <w:t xml:space="preserve"> %.</w:t>
            </w:r>
          </w:p>
          <w:p w14:paraId="136CDA43" w14:textId="62C29E4A" w:rsidR="003E49F6" w:rsidRPr="0077085B" w:rsidRDefault="003E49F6" w:rsidP="003E49F6">
            <w:pPr>
              <w:pStyle w:val="ListParagraph"/>
              <w:numPr>
                <w:ilvl w:val="0"/>
                <w:numId w:val="8"/>
              </w:numPr>
              <w:spacing w:before="120" w:after="120"/>
              <w:rPr>
                <w:lang w:val="fr-CA"/>
              </w:rPr>
            </w:pPr>
            <w:r>
              <w:rPr>
                <w:lang w:val="fr-CA"/>
              </w:rPr>
              <w:t>En 2024, l</w:t>
            </w:r>
            <w:r w:rsidRPr="0077085B">
              <w:rPr>
                <w:lang w:val="fr-CA"/>
              </w:rPr>
              <w:t xml:space="preserve">es hommes de 65 ans et plus avaient le plus grand nombre d'admissions à l'hôpital liées à une chute </w:t>
            </w:r>
            <w:r>
              <w:rPr>
                <w:lang w:val="fr-CA"/>
              </w:rPr>
              <w:t>(</w:t>
            </w:r>
            <w:r w:rsidRPr="003C263A">
              <w:rPr>
                <w:lang w:val="fr-CA"/>
              </w:rPr>
              <w:t>chez les hommes</w:t>
            </w:r>
            <w:r>
              <w:rPr>
                <w:lang w:val="fr-CA"/>
              </w:rPr>
              <w:t xml:space="preserve">) </w:t>
            </w:r>
            <w:r w:rsidRPr="0077085B">
              <w:rPr>
                <w:lang w:val="fr-CA"/>
              </w:rPr>
              <w:t xml:space="preserve">avec </w:t>
            </w:r>
            <w:r>
              <w:rPr>
                <w:lang w:val="fr-CA"/>
              </w:rPr>
              <w:t>4 630</w:t>
            </w:r>
            <w:r w:rsidRPr="0077085B">
              <w:rPr>
                <w:lang w:val="fr-CA"/>
              </w:rPr>
              <w:t xml:space="preserve"> et le taux le plus élevé avec </w:t>
            </w:r>
            <w:r>
              <w:rPr>
                <w:lang w:val="fr-CA"/>
              </w:rPr>
              <w:t>2 085</w:t>
            </w:r>
            <w:r w:rsidRPr="0077085B">
              <w:rPr>
                <w:lang w:val="fr-CA"/>
              </w:rPr>
              <w:t xml:space="preserve"> admissions pour 100 000 habitants.</w:t>
            </w:r>
          </w:p>
          <w:p w14:paraId="70AEE00F" w14:textId="4ADEF365" w:rsidR="003E49F6" w:rsidRPr="0077085B" w:rsidRDefault="0020007E" w:rsidP="004D347C">
            <w:pPr>
              <w:pStyle w:val="ListParagraph"/>
              <w:numPr>
                <w:ilvl w:val="0"/>
                <w:numId w:val="8"/>
              </w:numPr>
              <w:spacing w:before="120" w:after="120"/>
              <w:ind w:left="714" w:hanging="357"/>
              <w:rPr>
                <w:lang w:val="fr-CA"/>
              </w:rPr>
            </w:pPr>
            <w:r>
              <w:rPr>
                <w:lang w:val="fr-CA"/>
              </w:rPr>
              <w:t>En 2024, l</w:t>
            </w:r>
            <w:r w:rsidRPr="0077085B">
              <w:rPr>
                <w:lang w:val="fr-CA"/>
              </w:rPr>
              <w:t xml:space="preserve">es </w:t>
            </w:r>
            <w:r>
              <w:rPr>
                <w:lang w:val="fr-CA"/>
              </w:rPr>
              <w:t>fe</w:t>
            </w:r>
            <w:r w:rsidRPr="0077085B">
              <w:rPr>
                <w:lang w:val="fr-CA"/>
              </w:rPr>
              <w:t xml:space="preserve">mmes de 65 ans et plus avaient le plus grand nombre d'admissions à l'hôpital liées à une chute </w:t>
            </w:r>
            <w:r>
              <w:rPr>
                <w:lang w:val="fr-CA"/>
              </w:rPr>
              <w:t>(</w:t>
            </w:r>
            <w:r w:rsidRPr="003C263A">
              <w:rPr>
                <w:lang w:val="fr-CA"/>
              </w:rPr>
              <w:t xml:space="preserve">chez les </w:t>
            </w:r>
            <w:r>
              <w:rPr>
                <w:lang w:val="fr-CA"/>
              </w:rPr>
              <w:t>fe</w:t>
            </w:r>
            <w:r w:rsidRPr="003C263A">
              <w:rPr>
                <w:lang w:val="fr-CA"/>
              </w:rPr>
              <w:t>mmes</w:t>
            </w:r>
            <w:r>
              <w:rPr>
                <w:lang w:val="fr-CA"/>
              </w:rPr>
              <w:t xml:space="preserve">) </w:t>
            </w:r>
            <w:r w:rsidRPr="0077085B">
              <w:rPr>
                <w:lang w:val="fr-CA"/>
              </w:rPr>
              <w:t xml:space="preserve">avec </w:t>
            </w:r>
            <w:r>
              <w:rPr>
                <w:lang w:val="fr-CA"/>
              </w:rPr>
              <w:t>8 160</w:t>
            </w:r>
            <w:r w:rsidRPr="0077085B">
              <w:rPr>
                <w:lang w:val="fr-CA"/>
              </w:rPr>
              <w:t xml:space="preserve"> et le taux le plus élevé avec </w:t>
            </w:r>
            <w:r>
              <w:rPr>
                <w:lang w:val="fr-CA"/>
              </w:rPr>
              <w:t>2 085</w:t>
            </w:r>
            <w:r w:rsidRPr="0077085B">
              <w:rPr>
                <w:lang w:val="fr-CA"/>
              </w:rPr>
              <w:t xml:space="preserve"> admissions pour 100 000 habitants.</w:t>
            </w:r>
          </w:p>
          <w:p w14:paraId="0C1E2C3E" w14:textId="5FF19AD2" w:rsidR="003E49F6" w:rsidRDefault="0020007E" w:rsidP="004D347C">
            <w:pPr>
              <w:pStyle w:val="ListParagraph"/>
              <w:numPr>
                <w:ilvl w:val="0"/>
                <w:numId w:val="8"/>
              </w:numPr>
              <w:spacing w:before="120" w:after="120"/>
              <w:rPr>
                <w:lang w:val="fr-CA"/>
              </w:rPr>
            </w:pPr>
            <w:r>
              <w:rPr>
                <w:lang w:val="fr-CA"/>
              </w:rPr>
              <w:t>En 2024, l</w:t>
            </w:r>
            <w:r w:rsidRPr="0077085B">
              <w:rPr>
                <w:lang w:val="fr-CA"/>
              </w:rPr>
              <w:t xml:space="preserve">es hommes de 65 ans et plus avaient le </w:t>
            </w:r>
            <w:r>
              <w:rPr>
                <w:lang w:val="fr-CA"/>
              </w:rPr>
              <w:t>taux le plus élevé de visites aux urgences</w:t>
            </w:r>
            <w:r w:rsidRPr="0077085B">
              <w:rPr>
                <w:lang w:val="fr-CA"/>
              </w:rPr>
              <w:t xml:space="preserve"> liées à une chute </w:t>
            </w:r>
            <w:r>
              <w:rPr>
                <w:lang w:val="fr-CA"/>
              </w:rPr>
              <w:t>(</w:t>
            </w:r>
            <w:r w:rsidRPr="003C263A">
              <w:rPr>
                <w:lang w:val="fr-CA"/>
              </w:rPr>
              <w:t>chez les hommes</w:t>
            </w:r>
            <w:r>
              <w:rPr>
                <w:lang w:val="fr-CA"/>
              </w:rPr>
              <w:t xml:space="preserve">) </w:t>
            </w:r>
            <w:r w:rsidRPr="0077085B">
              <w:rPr>
                <w:lang w:val="fr-CA"/>
              </w:rPr>
              <w:t xml:space="preserve">avec </w:t>
            </w:r>
            <w:r>
              <w:rPr>
                <w:lang w:val="fr-CA"/>
              </w:rPr>
              <w:t>15 629 visites</w:t>
            </w:r>
            <w:r w:rsidRPr="0077085B">
              <w:rPr>
                <w:lang w:val="fr-CA"/>
              </w:rPr>
              <w:t xml:space="preserve"> et </w:t>
            </w:r>
            <w:r>
              <w:rPr>
                <w:lang w:val="fr-CA"/>
              </w:rPr>
              <w:t>4 473 visites</w:t>
            </w:r>
            <w:r w:rsidRPr="0077085B">
              <w:rPr>
                <w:lang w:val="fr-CA"/>
              </w:rPr>
              <w:t xml:space="preserve"> pour 100 000 habitants</w:t>
            </w:r>
            <w:r w:rsidR="00294F13">
              <w:rPr>
                <w:lang w:val="fr-CA"/>
              </w:rPr>
              <w:t>.</w:t>
            </w:r>
          </w:p>
          <w:p w14:paraId="07B66DA7" w14:textId="52CD4600" w:rsidR="0020007E" w:rsidRDefault="0020007E" w:rsidP="0020007E">
            <w:pPr>
              <w:pStyle w:val="ListParagraph"/>
              <w:numPr>
                <w:ilvl w:val="0"/>
                <w:numId w:val="8"/>
              </w:numPr>
              <w:spacing w:before="120" w:after="120"/>
              <w:rPr>
                <w:lang w:val="fr-CA"/>
              </w:rPr>
            </w:pPr>
            <w:r>
              <w:rPr>
                <w:lang w:val="fr-CA"/>
              </w:rPr>
              <w:t>En 2024, l</w:t>
            </w:r>
            <w:r w:rsidRPr="0077085B">
              <w:rPr>
                <w:lang w:val="fr-CA"/>
              </w:rPr>
              <w:t xml:space="preserve">es </w:t>
            </w:r>
            <w:r>
              <w:rPr>
                <w:lang w:val="fr-CA"/>
              </w:rPr>
              <w:t>fe</w:t>
            </w:r>
            <w:r w:rsidRPr="0077085B">
              <w:rPr>
                <w:lang w:val="fr-CA"/>
              </w:rPr>
              <w:t xml:space="preserve">mmes de 65 ans et plus avaient le </w:t>
            </w:r>
            <w:r>
              <w:rPr>
                <w:lang w:val="fr-CA"/>
              </w:rPr>
              <w:t>taux le plus élevé de visites aux urgences</w:t>
            </w:r>
            <w:r w:rsidRPr="0077085B">
              <w:rPr>
                <w:lang w:val="fr-CA"/>
              </w:rPr>
              <w:t xml:space="preserve"> liées à une chute </w:t>
            </w:r>
            <w:r>
              <w:rPr>
                <w:lang w:val="fr-CA"/>
              </w:rPr>
              <w:t>(</w:t>
            </w:r>
            <w:r w:rsidRPr="003C263A">
              <w:rPr>
                <w:lang w:val="fr-CA"/>
              </w:rPr>
              <w:t xml:space="preserve">chez les </w:t>
            </w:r>
            <w:r>
              <w:rPr>
                <w:lang w:val="fr-CA"/>
              </w:rPr>
              <w:t>fe</w:t>
            </w:r>
            <w:r w:rsidRPr="003C263A">
              <w:rPr>
                <w:lang w:val="fr-CA"/>
              </w:rPr>
              <w:t>mmes</w:t>
            </w:r>
            <w:r>
              <w:rPr>
                <w:lang w:val="fr-CA"/>
              </w:rPr>
              <w:t xml:space="preserve">) </w:t>
            </w:r>
            <w:r w:rsidRPr="0077085B">
              <w:rPr>
                <w:lang w:val="fr-CA"/>
              </w:rPr>
              <w:t xml:space="preserve">avec </w:t>
            </w:r>
            <w:r>
              <w:rPr>
                <w:lang w:val="fr-CA"/>
              </w:rPr>
              <w:t>25 887</w:t>
            </w:r>
            <w:r>
              <w:rPr>
                <w:lang w:val="fr-CA"/>
              </w:rPr>
              <w:t xml:space="preserve"> visites</w:t>
            </w:r>
            <w:r w:rsidRPr="0077085B">
              <w:rPr>
                <w:lang w:val="fr-CA"/>
              </w:rPr>
              <w:t xml:space="preserve"> et </w:t>
            </w:r>
            <w:r>
              <w:rPr>
                <w:lang w:val="fr-CA"/>
              </w:rPr>
              <w:t>6 615</w:t>
            </w:r>
            <w:r>
              <w:rPr>
                <w:lang w:val="fr-CA"/>
              </w:rPr>
              <w:t xml:space="preserve"> visites</w:t>
            </w:r>
            <w:r w:rsidRPr="0077085B">
              <w:rPr>
                <w:lang w:val="fr-CA"/>
              </w:rPr>
              <w:t xml:space="preserve"> pour 100 000 habitants</w:t>
            </w:r>
            <w:r w:rsidR="00294F13">
              <w:rPr>
                <w:lang w:val="fr-CA"/>
              </w:rPr>
              <w:t>.</w:t>
            </w:r>
          </w:p>
          <w:p w14:paraId="4819253D" w14:textId="6B7B25F3" w:rsidR="0020007E" w:rsidRDefault="00A645A0" w:rsidP="004D347C">
            <w:pPr>
              <w:pStyle w:val="ListParagraph"/>
              <w:numPr>
                <w:ilvl w:val="0"/>
                <w:numId w:val="8"/>
              </w:numPr>
              <w:spacing w:before="120" w:after="120"/>
              <w:rPr>
                <w:lang w:val="fr-CA"/>
              </w:rPr>
            </w:pPr>
            <w:r w:rsidRPr="00A645A0">
              <w:rPr>
                <w:lang w:val="fr-CA"/>
              </w:rPr>
              <w:t xml:space="preserve">Entre 2018 et 2024, les tendances linéaires des visites aux urgences liées aux chutes chez les aînés ont augmenté dans chaque zone, sauf en </w:t>
            </w:r>
            <w:proofErr w:type="gramStart"/>
            <w:r w:rsidRPr="00A645A0">
              <w:rPr>
                <w:lang w:val="fr-CA"/>
              </w:rPr>
              <w:t>2020.</w:t>
            </w:r>
            <w:r>
              <w:rPr>
                <w:lang w:val="fr-CA"/>
              </w:rPr>
              <w:t>*</w:t>
            </w:r>
            <w:proofErr w:type="gramEnd"/>
          </w:p>
          <w:p w14:paraId="523E56F1" w14:textId="77777777" w:rsidR="003E49F6" w:rsidRDefault="003E49F6" w:rsidP="003E49F6">
            <w:pPr>
              <w:pStyle w:val="ListParagraph"/>
              <w:spacing w:before="120" w:after="120"/>
              <w:rPr>
                <w:lang w:val="fr-CA"/>
              </w:rPr>
            </w:pPr>
          </w:p>
          <w:p w14:paraId="4CAEE2ED" w14:textId="610FDFA3" w:rsidR="002B0231" w:rsidRPr="00A645A0" w:rsidRDefault="00A645A0" w:rsidP="00A645A0">
            <w:pPr>
              <w:spacing w:before="120" w:after="120"/>
              <w:ind w:left="360"/>
              <w:rPr>
                <w:lang w:val="fr-CA"/>
              </w:rPr>
            </w:pPr>
            <w:r>
              <w:rPr>
                <w:lang w:val="fr-CA"/>
              </w:rPr>
              <w:t>*</w:t>
            </w:r>
            <w:r>
              <w:t xml:space="preserve"> </w:t>
            </w:r>
            <w:r w:rsidRPr="00A645A0">
              <w:rPr>
                <w:lang w:val="fr-CA"/>
              </w:rPr>
              <w:t>Remarque : De nombreuses blessures ont diminué en 2020, pendant les mesures de quarantaine liées à la COVID-19</w:t>
            </w:r>
          </w:p>
        </w:tc>
        <w:tc>
          <w:tcPr>
            <w:tcW w:w="3119" w:type="dxa"/>
          </w:tcPr>
          <w:p w14:paraId="6C447683" w14:textId="37E98A2B" w:rsidR="002B0231" w:rsidRDefault="004D347C" w:rsidP="00F755BE">
            <w:pPr>
              <w:spacing w:before="120" w:after="120"/>
            </w:pPr>
            <w:r w:rsidRPr="0077085B">
              <w:rPr>
                <w:lang w:val="fr-CA"/>
              </w:rPr>
              <w:lastRenderedPageBreak/>
              <w:t xml:space="preserve">Données </w:t>
            </w:r>
            <w:r>
              <w:rPr>
                <w:lang w:val="fr-CA"/>
              </w:rPr>
              <w:t xml:space="preserve">fournies par Alberta </w:t>
            </w:r>
            <w:proofErr w:type="spellStart"/>
            <w:r>
              <w:rPr>
                <w:lang w:val="fr-CA"/>
              </w:rPr>
              <w:t>Health</w:t>
            </w:r>
            <w:proofErr w:type="spellEnd"/>
            <w:r>
              <w:rPr>
                <w:lang w:val="fr-CA"/>
              </w:rPr>
              <w:t xml:space="preserve"> Services (octobre 2025)</w:t>
            </w:r>
          </w:p>
        </w:tc>
      </w:tr>
      <w:tr w:rsidR="002B0231" w:rsidRPr="00424F0F" w14:paraId="17A3CF6C" w14:textId="77777777" w:rsidTr="00F755BE">
        <w:trPr>
          <w:trHeight w:val="20"/>
        </w:trPr>
        <w:tc>
          <w:tcPr>
            <w:tcW w:w="6232" w:type="dxa"/>
          </w:tcPr>
          <w:p w14:paraId="362DC90E" w14:textId="133FA6F0" w:rsidR="003C4319" w:rsidRPr="003C4319" w:rsidRDefault="003C4319" w:rsidP="003C4319">
            <w:pPr>
              <w:pStyle w:val="ListParagraph"/>
              <w:numPr>
                <w:ilvl w:val="0"/>
                <w:numId w:val="8"/>
              </w:numPr>
              <w:spacing w:before="120" w:after="120"/>
              <w:rPr>
                <w:lang w:val="fr-CA"/>
              </w:rPr>
            </w:pPr>
            <w:r w:rsidRPr="003C4319">
              <w:rPr>
                <w:lang w:val="fr-CA"/>
              </w:rPr>
              <w:t>Un Albertain sur trois âgé de plus de 65 ans tombe au moins une fois par an.</w:t>
            </w:r>
          </w:p>
          <w:p w14:paraId="1586FBF9" w14:textId="29806477" w:rsidR="003C4319" w:rsidRPr="003C4319" w:rsidRDefault="003C4319" w:rsidP="003C4319">
            <w:pPr>
              <w:pStyle w:val="ListParagraph"/>
              <w:numPr>
                <w:ilvl w:val="0"/>
                <w:numId w:val="8"/>
              </w:numPr>
              <w:spacing w:before="120" w:after="120"/>
              <w:rPr>
                <w:lang w:val="fr-CA"/>
              </w:rPr>
            </w:pPr>
            <w:r w:rsidRPr="003C4319">
              <w:rPr>
                <w:lang w:val="fr-CA"/>
              </w:rPr>
              <w:t>Un Albertain sur deux âgé de plus de 80 ans tombe au moins une fois par an.</w:t>
            </w:r>
          </w:p>
          <w:p w14:paraId="767D49C8" w14:textId="7DF1654B" w:rsidR="003C4319" w:rsidRPr="003C4319" w:rsidRDefault="003C4319" w:rsidP="003C4319">
            <w:pPr>
              <w:pStyle w:val="ListParagraph"/>
              <w:numPr>
                <w:ilvl w:val="0"/>
                <w:numId w:val="8"/>
              </w:numPr>
              <w:spacing w:before="120" w:after="120"/>
              <w:rPr>
                <w:lang w:val="fr-CA"/>
              </w:rPr>
            </w:pPr>
            <w:r w:rsidRPr="003C4319">
              <w:rPr>
                <w:lang w:val="fr-CA"/>
              </w:rPr>
              <w:t>95 % des fractures de la hanche et 40 % des admissions en centre d'hébergement et de soins de longue durée sont directement liées à une chute.</w:t>
            </w:r>
          </w:p>
          <w:p w14:paraId="3F84850D" w14:textId="032FEB37" w:rsidR="003C4319" w:rsidRPr="003C4319" w:rsidRDefault="003C4319" w:rsidP="003C4319">
            <w:pPr>
              <w:pStyle w:val="ListParagraph"/>
              <w:numPr>
                <w:ilvl w:val="0"/>
                <w:numId w:val="8"/>
              </w:numPr>
              <w:spacing w:before="120" w:after="120"/>
              <w:rPr>
                <w:lang w:val="fr-CA"/>
              </w:rPr>
            </w:pPr>
            <w:r w:rsidRPr="003C4319">
              <w:rPr>
                <w:lang w:val="fr-CA"/>
              </w:rPr>
              <w:t>En Alberta, on recensait 102 visites aux urgences chaque jour en raison d'une chute.</w:t>
            </w:r>
          </w:p>
          <w:p w14:paraId="59F12641" w14:textId="43790BDC" w:rsidR="003C4319" w:rsidRPr="003C4319" w:rsidRDefault="003C4319" w:rsidP="003C4319">
            <w:pPr>
              <w:pStyle w:val="ListParagraph"/>
              <w:numPr>
                <w:ilvl w:val="0"/>
                <w:numId w:val="8"/>
              </w:numPr>
              <w:spacing w:before="120" w:after="120"/>
              <w:rPr>
                <w:lang w:val="fr-CA"/>
              </w:rPr>
            </w:pPr>
            <w:r w:rsidRPr="003C4319">
              <w:rPr>
                <w:lang w:val="fr-CA"/>
              </w:rPr>
              <w:t>En 2021, plus de 10 000 hospitalisations liées à une chute ont été recensées en Alberta.</w:t>
            </w:r>
          </w:p>
          <w:p w14:paraId="0840F120" w14:textId="6FA563CA" w:rsidR="003C4319" w:rsidRPr="003C4319" w:rsidRDefault="003C4319" w:rsidP="003C4319">
            <w:pPr>
              <w:pStyle w:val="ListParagraph"/>
              <w:numPr>
                <w:ilvl w:val="0"/>
                <w:numId w:val="8"/>
              </w:numPr>
              <w:spacing w:before="120" w:after="120"/>
              <w:rPr>
                <w:lang w:val="fr-CA"/>
              </w:rPr>
            </w:pPr>
            <w:r w:rsidRPr="003C4319">
              <w:rPr>
                <w:lang w:val="fr-CA"/>
              </w:rPr>
              <w:t>En Alberta, on recensait 28 hospitalisations liées à une chute chaque jour.</w:t>
            </w:r>
          </w:p>
          <w:p w14:paraId="4D510557" w14:textId="63E5F6FB" w:rsidR="004D347C" w:rsidRPr="0077085B" w:rsidRDefault="004D347C" w:rsidP="003C4319">
            <w:pPr>
              <w:pStyle w:val="ListParagraph"/>
              <w:numPr>
                <w:ilvl w:val="1"/>
                <w:numId w:val="8"/>
              </w:numPr>
              <w:spacing w:before="120" w:after="120"/>
              <w:rPr>
                <w:lang w:val="fr-CA"/>
              </w:rPr>
            </w:pPr>
            <w:r w:rsidRPr="0077085B">
              <w:rPr>
                <w:lang w:val="fr-CA"/>
              </w:rPr>
              <w:t xml:space="preserve">La durée moyenne d'hospitalisation </w:t>
            </w:r>
            <w:proofErr w:type="gramStart"/>
            <w:r w:rsidRPr="0077085B">
              <w:rPr>
                <w:lang w:val="fr-CA"/>
              </w:rPr>
              <w:t>suite à une</w:t>
            </w:r>
            <w:proofErr w:type="gramEnd"/>
            <w:r w:rsidRPr="0077085B">
              <w:rPr>
                <w:lang w:val="fr-CA"/>
              </w:rPr>
              <w:t xml:space="preserve"> chute est de 3 semaines.</w:t>
            </w:r>
          </w:p>
          <w:p w14:paraId="5FA96B3D" w14:textId="10BE8FE4" w:rsidR="003C4319" w:rsidRPr="003C4319" w:rsidRDefault="003C4319" w:rsidP="003C4319">
            <w:pPr>
              <w:pStyle w:val="ListParagraph"/>
              <w:numPr>
                <w:ilvl w:val="0"/>
                <w:numId w:val="8"/>
              </w:numPr>
              <w:spacing w:before="120" w:after="120"/>
              <w:rPr>
                <w:lang w:val="fr-CA"/>
              </w:rPr>
            </w:pPr>
            <w:r w:rsidRPr="003C4319">
              <w:rPr>
                <w:lang w:val="fr-CA"/>
              </w:rPr>
              <w:t>Les chutes étaient la principale cause de blessures chez les aînés, soit 60 %.</w:t>
            </w:r>
          </w:p>
          <w:p w14:paraId="0183DA28" w14:textId="79CB0665" w:rsidR="003C4319" w:rsidRPr="003C4319" w:rsidRDefault="003C4319" w:rsidP="003C4319">
            <w:pPr>
              <w:pStyle w:val="ListParagraph"/>
              <w:numPr>
                <w:ilvl w:val="0"/>
                <w:numId w:val="8"/>
              </w:numPr>
              <w:spacing w:before="120" w:after="120"/>
              <w:rPr>
                <w:lang w:val="fr-CA"/>
              </w:rPr>
            </w:pPr>
            <w:r w:rsidRPr="003C4319">
              <w:rPr>
                <w:lang w:val="fr-CA"/>
              </w:rPr>
              <w:t xml:space="preserve">Le coût moyen d'une admission à l'hôpital pour une blessure liée à une chute pour un Albertain de 65 ans et plus était de 21 748 $ par admission. </w:t>
            </w:r>
            <w:proofErr w:type="gramStart"/>
            <w:r w:rsidRPr="003C4319">
              <w:rPr>
                <w:lang w:val="fr-CA"/>
              </w:rPr>
              <w:t>Par contre</w:t>
            </w:r>
            <w:proofErr w:type="gramEnd"/>
            <w:r w:rsidRPr="003C4319">
              <w:rPr>
                <w:lang w:val="fr-CA"/>
              </w:rPr>
              <w:t>, le coût pour un Albertain de moins de 65 ans était de 12 734 $ par admission.</w:t>
            </w:r>
          </w:p>
          <w:p w14:paraId="3A54DF96" w14:textId="20C4A1DF" w:rsidR="003C4319" w:rsidRPr="003C4319" w:rsidRDefault="003C4319" w:rsidP="003C4319">
            <w:pPr>
              <w:pStyle w:val="ListParagraph"/>
              <w:numPr>
                <w:ilvl w:val="0"/>
                <w:numId w:val="8"/>
              </w:numPr>
              <w:spacing w:before="120" w:after="120"/>
              <w:rPr>
                <w:lang w:val="fr-CA"/>
              </w:rPr>
            </w:pPr>
            <w:r w:rsidRPr="003C4319">
              <w:rPr>
                <w:lang w:val="fr-CA"/>
              </w:rPr>
              <w:lastRenderedPageBreak/>
              <w:t xml:space="preserve">Le coût moyen d'une visite à l'urgence pour une blessure liée à une chute pour un Albertain de 65 ans et plus était de 797 $ par visite. </w:t>
            </w:r>
            <w:proofErr w:type="gramStart"/>
            <w:r w:rsidRPr="003C4319">
              <w:rPr>
                <w:lang w:val="fr-CA"/>
              </w:rPr>
              <w:t>Par contre</w:t>
            </w:r>
            <w:proofErr w:type="gramEnd"/>
            <w:r w:rsidRPr="003C4319">
              <w:rPr>
                <w:lang w:val="fr-CA"/>
              </w:rPr>
              <w:t>, le coût pour un Albertain de moins de 65 ans était de 402 $ par visite.</w:t>
            </w:r>
          </w:p>
          <w:p w14:paraId="027A7496" w14:textId="57885C99" w:rsidR="002B0231" w:rsidRPr="0077085B" w:rsidRDefault="003C4319" w:rsidP="003C4319">
            <w:pPr>
              <w:pStyle w:val="ListParagraph"/>
              <w:numPr>
                <w:ilvl w:val="0"/>
                <w:numId w:val="8"/>
              </w:numPr>
              <w:spacing w:before="120" w:after="120"/>
              <w:rPr>
                <w:lang w:val="fr-CA"/>
              </w:rPr>
            </w:pPr>
            <w:r w:rsidRPr="003C4319">
              <w:rPr>
                <w:lang w:val="fr-CA"/>
              </w:rPr>
              <w:t>Au cours des 14 années d'existence du programme de prévention des chutes Trouver l'équilibre, 2 322 admissions ont été reportées, ce qui a permis des économies de 58 millions de dollars.</w:t>
            </w:r>
          </w:p>
        </w:tc>
        <w:tc>
          <w:tcPr>
            <w:tcW w:w="3119" w:type="dxa"/>
          </w:tcPr>
          <w:p w14:paraId="2ED760A8" w14:textId="62A4BC59" w:rsidR="002B0231" w:rsidRDefault="00BA20E0" w:rsidP="00F755BE">
            <w:pPr>
              <w:spacing w:before="120" w:after="120"/>
            </w:pPr>
            <w:r w:rsidRPr="00C1397A">
              <w:rPr>
                <w:rStyle w:val="normaltextrun"/>
              </w:rPr>
              <w:lastRenderedPageBreak/>
              <w:t xml:space="preserve">Finding Balance Alberta. (2024). </w:t>
            </w:r>
            <w:hyperlink r:id="rId54" w:history="1">
              <w:r w:rsidRPr="00C1397A">
                <w:rPr>
                  <w:rStyle w:val="Hyperlink"/>
                </w:rPr>
                <w:t>https://findingbalancealberta.ca/wp-content/uploads/2024_FB_Data_Infographic.pdf</w:t>
              </w:r>
            </w:hyperlink>
            <w:r>
              <w:t xml:space="preserve"> (</w:t>
            </w:r>
            <w:proofErr w:type="spellStart"/>
            <w:r>
              <w:t>en</w:t>
            </w:r>
            <w:proofErr w:type="spellEnd"/>
            <w:r>
              <w:t xml:space="preserve"> </w:t>
            </w:r>
            <w:proofErr w:type="spellStart"/>
            <w:r>
              <w:t>anglais</w:t>
            </w:r>
            <w:proofErr w:type="spellEnd"/>
            <w:r>
              <w:t>)</w:t>
            </w:r>
          </w:p>
        </w:tc>
      </w:tr>
      <w:tr w:rsidR="00831F76" w:rsidRPr="00424F0F" w14:paraId="22178E43" w14:textId="77777777" w:rsidTr="00F755BE">
        <w:trPr>
          <w:trHeight w:val="20"/>
        </w:trPr>
        <w:tc>
          <w:tcPr>
            <w:tcW w:w="6232" w:type="dxa"/>
          </w:tcPr>
          <w:p w14:paraId="0E7BF58B" w14:textId="77777777" w:rsidR="00831F76" w:rsidRDefault="00831F76" w:rsidP="00F755BE">
            <w:pPr>
              <w:pStyle w:val="ListParagraph"/>
              <w:numPr>
                <w:ilvl w:val="0"/>
                <w:numId w:val="8"/>
              </w:numPr>
              <w:spacing w:before="120" w:after="120"/>
              <w:rPr>
                <w:lang w:val="fr-CA"/>
              </w:rPr>
            </w:pPr>
            <w:r w:rsidRPr="0077085B">
              <w:rPr>
                <w:lang w:val="fr-CA"/>
              </w:rPr>
              <w:t>Les chutes coûtent aux Albertains plus de 290 million</w:t>
            </w:r>
            <w:r w:rsidR="003C4319">
              <w:rPr>
                <w:lang w:val="fr-CA"/>
              </w:rPr>
              <w:t>s de dollars</w:t>
            </w:r>
            <w:r w:rsidRPr="0077085B">
              <w:rPr>
                <w:lang w:val="fr-CA"/>
              </w:rPr>
              <w:t xml:space="preserve"> chaque année en admissions à l'hôpital et en visites aux urgences.</w:t>
            </w:r>
          </w:p>
          <w:p w14:paraId="44878F6A" w14:textId="77777777" w:rsidR="00B2713A" w:rsidRPr="0077085B" w:rsidRDefault="00B2713A" w:rsidP="00B2713A">
            <w:pPr>
              <w:pStyle w:val="ListParagraph"/>
              <w:numPr>
                <w:ilvl w:val="0"/>
                <w:numId w:val="8"/>
              </w:numPr>
              <w:spacing w:before="120" w:after="120"/>
              <w:rPr>
                <w:lang w:val="fr-CA"/>
              </w:rPr>
            </w:pPr>
            <w:r w:rsidRPr="0077085B">
              <w:rPr>
                <w:lang w:val="fr-CA"/>
              </w:rPr>
              <w:t>Les hommes de 65 ans et plus représentaient 11 % des coûts liés aux chutes, mais ne représentaient que 6 % de la population de l'Alberta.</w:t>
            </w:r>
          </w:p>
          <w:p w14:paraId="3D009BA1" w14:textId="1F95BF02" w:rsidR="00B2713A" w:rsidRPr="0077085B" w:rsidRDefault="00B2713A" w:rsidP="00B2713A">
            <w:pPr>
              <w:pStyle w:val="ListParagraph"/>
              <w:numPr>
                <w:ilvl w:val="0"/>
                <w:numId w:val="8"/>
              </w:numPr>
              <w:spacing w:before="120" w:after="120"/>
              <w:rPr>
                <w:lang w:val="fr-CA"/>
              </w:rPr>
            </w:pPr>
            <w:r w:rsidRPr="0077085B">
              <w:rPr>
                <w:lang w:val="fr-CA"/>
              </w:rPr>
              <w:t>Les femmes de 65 ans et plus représentaient 37 % des coûts liés aux chutes, mais ne représentaient que 7 % de la population de l'Alberta.</w:t>
            </w:r>
          </w:p>
        </w:tc>
        <w:tc>
          <w:tcPr>
            <w:tcW w:w="3119" w:type="dxa"/>
          </w:tcPr>
          <w:p w14:paraId="56019007" w14:textId="3BEAE729" w:rsidR="00831F76" w:rsidRPr="00544638" w:rsidRDefault="00831F76" w:rsidP="00F755BE">
            <w:pPr>
              <w:spacing w:before="120" w:after="120"/>
            </w:pPr>
            <w:r>
              <w:t xml:space="preserve">Injury Prevention Centre. (2020). Economic Cost of Injuries in Alberta.  </w:t>
            </w:r>
          </w:p>
          <w:p w14:paraId="14FF52C8" w14:textId="77777777" w:rsidR="00831F76" w:rsidRPr="0077085B" w:rsidRDefault="00831F76" w:rsidP="00F755BE">
            <w:pPr>
              <w:spacing w:before="120" w:after="120"/>
              <w:rPr>
                <w:lang w:val="fr-CA"/>
              </w:rPr>
            </w:pPr>
            <w:hyperlink r:id="rId55" w:history="1">
              <w:r w:rsidRPr="0077085B">
                <w:rPr>
                  <w:rStyle w:val="Hyperlink"/>
                  <w:lang w:val="fr-CA"/>
                </w:rPr>
                <w:t>https://i</w:t>
              </w:r>
              <w:r w:rsidRPr="0077085B">
                <w:rPr>
                  <w:rStyle w:val="Hyperlink"/>
                  <w:lang w:val="fr-CA"/>
                </w:rPr>
                <w:t>n</w:t>
              </w:r>
              <w:r w:rsidRPr="0077085B">
                <w:rPr>
                  <w:rStyle w:val="Hyperlink"/>
                  <w:lang w:val="fr-CA"/>
                </w:rPr>
                <w:t>jurypreventioncentre.ca/downloads/reports/Cost%20of%20Injury%20Alberta%20May%202021%20VERSION%2014.pdf</w:t>
              </w:r>
            </w:hyperlink>
            <w:r w:rsidRPr="0077085B">
              <w:rPr>
                <w:lang w:val="fr-CA"/>
              </w:rPr>
              <w:t xml:space="preserve"> (en anglais)</w:t>
            </w:r>
          </w:p>
        </w:tc>
      </w:tr>
      <w:tr w:rsidR="00831F76" w:rsidRPr="00206892" w14:paraId="5F9E2E96" w14:textId="77777777" w:rsidTr="00F755BE">
        <w:trPr>
          <w:trHeight w:val="20"/>
        </w:trPr>
        <w:tc>
          <w:tcPr>
            <w:tcW w:w="6232" w:type="dxa"/>
          </w:tcPr>
          <w:p w14:paraId="7E24893B" w14:textId="77777777" w:rsidR="00831F76" w:rsidRPr="0077085B" w:rsidRDefault="00831F76" w:rsidP="00F755BE">
            <w:pPr>
              <w:pStyle w:val="ListParagraph"/>
              <w:numPr>
                <w:ilvl w:val="0"/>
                <w:numId w:val="8"/>
              </w:numPr>
              <w:spacing w:before="120" w:after="120"/>
              <w:rPr>
                <w:lang w:val="fr-CA"/>
              </w:rPr>
            </w:pPr>
            <w:r w:rsidRPr="0077085B">
              <w:rPr>
                <w:lang w:val="fr-CA"/>
              </w:rPr>
              <w:t>En Alberta, plus de 20 % des visites rendues aux services d’urgence en 2013 par des membres de la population métisse concernaient une blessure causée par une chute non intentionnelle.</w:t>
            </w:r>
          </w:p>
          <w:p w14:paraId="5AB18F5F" w14:textId="77777777" w:rsidR="00831F76" w:rsidRPr="0077085B" w:rsidRDefault="00831F76" w:rsidP="00F755BE">
            <w:pPr>
              <w:pStyle w:val="ListParagraph"/>
              <w:numPr>
                <w:ilvl w:val="0"/>
                <w:numId w:val="8"/>
              </w:numPr>
              <w:spacing w:before="120" w:after="120"/>
              <w:rPr>
                <w:lang w:val="fr-CA"/>
              </w:rPr>
            </w:pPr>
            <w:r w:rsidRPr="0077085B">
              <w:rPr>
                <w:lang w:val="fr-CA"/>
              </w:rPr>
              <w:t>Pour la plupart des groupes d’âge, les chutes non intentionnelles sont la principale raison des visites rendues aux services d’urgence par des membres de la population métisse par suite d’une blessure, l’incidence étant plus forte chez les aînés de 70 ans et plus.</w:t>
            </w:r>
          </w:p>
          <w:p w14:paraId="68D621C6" w14:textId="77777777" w:rsidR="00831F76" w:rsidRPr="0077085B" w:rsidRDefault="00831F76" w:rsidP="00F755BE">
            <w:pPr>
              <w:pStyle w:val="ListParagraph"/>
              <w:numPr>
                <w:ilvl w:val="0"/>
                <w:numId w:val="8"/>
              </w:numPr>
              <w:spacing w:before="120" w:after="120"/>
              <w:rPr>
                <w:lang w:val="fr-CA"/>
              </w:rPr>
            </w:pPr>
            <w:r w:rsidRPr="0077085B">
              <w:rPr>
                <w:lang w:val="fr-CA"/>
              </w:rPr>
              <w:t>Les femmes métisses consultent plus souvent les services d’urgence en raison d’une blessure attribuable à une chute non intentionnelle que les hommes métis.</w:t>
            </w:r>
          </w:p>
          <w:p w14:paraId="79DAA934" w14:textId="77777777" w:rsidR="00831F76" w:rsidRPr="0077085B" w:rsidRDefault="00831F76" w:rsidP="00F755BE">
            <w:pPr>
              <w:pStyle w:val="ListParagraph"/>
              <w:numPr>
                <w:ilvl w:val="0"/>
                <w:numId w:val="8"/>
              </w:numPr>
              <w:spacing w:before="120" w:after="120"/>
              <w:rPr>
                <w:lang w:val="fr-CA"/>
              </w:rPr>
            </w:pPr>
            <w:r w:rsidRPr="0077085B">
              <w:rPr>
                <w:lang w:val="fr-CA"/>
              </w:rPr>
              <w:t>Les chutes non intentionnelles sont la principale cause des hospitalisations attribuables à une blessure chez les Métis de l’Alberta (ce qui représente 39 % de toutes les hospitalisations imputables à une blessure), suivie des accidents de la route (11 %) et des suicides et des blessures volontaires (9 %).</w:t>
            </w:r>
          </w:p>
          <w:p w14:paraId="549A2EE5" w14:textId="77777777" w:rsidR="00831F76" w:rsidRPr="0077085B" w:rsidRDefault="00831F76" w:rsidP="00F755BE">
            <w:pPr>
              <w:pStyle w:val="ListParagraph"/>
              <w:numPr>
                <w:ilvl w:val="0"/>
                <w:numId w:val="8"/>
              </w:numPr>
              <w:spacing w:before="120" w:after="120"/>
              <w:rPr>
                <w:lang w:val="fr-CA"/>
              </w:rPr>
            </w:pPr>
            <w:r w:rsidRPr="0077085B">
              <w:rPr>
                <w:lang w:val="fr-CA"/>
              </w:rPr>
              <w:t>L’incidence des chutes non intentionnelles est beaucoup plus forte en région rurale qu’en région urbaine.</w:t>
            </w:r>
          </w:p>
        </w:tc>
        <w:tc>
          <w:tcPr>
            <w:tcW w:w="3119" w:type="dxa"/>
          </w:tcPr>
          <w:p w14:paraId="0DEA4957" w14:textId="29DE32FF" w:rsidR="00831F76" w:rsidRPr="000D1356" w:rsidRDefault="00831F76" w:rsidP="00F755BE">
            <w:pPr>
              <w:spacing w:before="120" w:after="120"/>
              <w:rPr>
                <w:szCs w:val="20"/>
              </w:rPr>
            </w:pPr>
            <w:r w:rsidRPr="000D1356">
              <w:rPr>
                <w:szCs w:val="20"/>
              </w:rPr>
              <w:t xml:space="preserve">Sachez-Ramirez et al. (2013). Injuries Among Members of the </w:t>
            </w:r>
            <w:proofErr w:type="spellStart"/>
            <w:r w:rsidRPr="000D1356">
              <w:rPr>
                <w:szCs w:val="20"/>
              </w:rPr>
              <w:t>Métis</w:t>
            </w:r>
            <w:proofErr w:type="spellEnd"/>
            <w:r w:rsidRPr="000D1356">
              <w:rPr>
                <w:szCs w:val="20"/>
              </w:rPr>
              <w:t xml:space="preserve"> Nation of Alberta, 2013. </w:t>
            </w:r>
          </w:p>
          <w:p w14:paraId="700C52B6" w14:textId="4C571C6E" w:rsidR="00831F76" w:rsidRPr="000D1356" w:rsidRDefault="00831F76" w:rsidP="00F755BE">
            <w:pPr>
              <w:spacing w:before="120" w:after="120"/>
              <w:rPr>
                <w:szCs w:val="20"/>
              </w:rPr>
            </w:pPr>
            <w:hyperlink r:id="rId56" w:history="1">
              <w:r w:rsidRPr="008161A5">
                <w:rPr>
                  <w:rStyle w:val="Hyperlink"/>
                  <w:szCs w:val="20"/>
                </w:rPr>
                <w:t>https://albertametis.com/app/uploads/2018/03/Health-Report_Injuries-Report-final.pdf</w:t>
              </w:r>
            </w:hyperlink>
            <w:r>
              <w:rPr>
                <w:szCs w:val="20"/>
              </w:rPr>
              <w:t xml:space="preserve"> </w:t>
            </w:r>
            <w:r w:rsidRPr="000D1356">
              <w:rPr>
                <w:szCs w:val="20"/>
              </w:rPr>
              <w:t xml:space="preserve"> </w:t>
            </w:r>
            <w:r>
              <w:rPr>
                <w:szCs w:val="20"/>
              </w:rPr>
              <w:t xml:space="preserve"> </w:t>
            </w:r>
            <w:r w:rsidR="00B2713A">
              <w:rPr>
                <w:szCs w:val="20"/>
              </w:rPr>
              <w:br/>
            </w:r>
          </w:p>
          <w:p w14:paraId="23CE1498" w14:textId="77777777" w:rsidR="00831F76" w:rsidRPr="004275DD" w:rsidRDefault="00831F76" w:rsidP="00F755BE">
            <w:pPr>
              <w:spacing w:before="120" w:after="120"/>
              <w:rPr>
                <w:lang w:val="fr-CA"/>
              </w:rPr>
            </w:pPr>
            <w:r w:rsidRPr="004275DD">
              <w:rPr>
                <w:lang w:val="fr-CA"/>
              </w:rPr>
              <w:t xml:space="preserve">Résumé infographique du rapport à : </w:t>
            </w:r>
            <w:hyperlink r:id="rId57">
              <w:r w:rsidRPr="004275DD">
                <w:rPr>
                  <w:rStyle w:val="Hyperlink"/>
                  <w:lang w:val="fr-CA"/>
                </w:rPr>
                <w:t>https://albertametis.com/app/uploads/2022/05/Injuries-Inforgraphic.pdf</w:t>
              </w:r>
            </w:hyperlink>
            <w:r w:rsidRPr="004275DD">
              <w:rPr>
                <w:lang w:val="fr-CA"/>
              </w:rPr>
              <w:t xml:space="preserve"> </w:t>
            </w:r>
          </w:p>
          <w:p w14:paraId="33F8C417" w14:textId="77777777" w:rsidR="00831F76" w:rsidRPr="004275DD" w:rsidRDefault="00831F76" w:rsidP="00F755BE">
            <w:pPr>
              <w:spacing w:before="120" w:after="120"/>
              <w:rPr>
                <w:lang w:val="fr-CA"/>
              </w:rPr>
            </w:pPr>
            <w:r w:rsidRPr="004275DD">
              <w:rPr>
                <w:lang w:val="fr-CA"/>
              </w:rPr>
              <w:t xml:space="preserve">Également article dans Can J Public </w:t>
            </w:r>
            <w:proofErr w:type="spellStart"/>
            <w:r w:rsidRPr="004275DD">
              <w:rPr>
                <w:lang w:val="fr-CA"/>
              </w:rPr>
              <w:t>Health</w:t>
            </w:r>
            <w:proofErr w:type="spellEnd"/>
            <w:r w:rsidRPr="004275DD">
              <w:rPr>
                <w:lang w:val="fr-CA"/>
              </w:rPr>
              <w:t xml:space="preserve"> in 2019.</w:t>
            </w:r>
          </w:p>
          <w:p w14:paraId="0D8778C3" w14:textId="7337AA81" w:rsidR="00831F76" w:rsidRPr="004275DD" w:rsidRDefault="00831F76" w:rsidP="00F755BE">
            <w:pPr>
              <w:spacing w:before="120" w:after="120"/>
              <w:rPr>
                <w:szCs w:val="20"/>
                <w:lang w:val="fr-CA"/>
              </w:rPr>
            </w:pPr>
            <w:hyperlink r:id="rId58" w:history="1">
              <w:r w:rsidRPr="004275DD">
                <w:rPr>
                  <w:rStyle w:val="Hyperlink"/>
                  <w:szCs w:val="20"/>
                  <w:lang w:val="fr-CA"/>
                </w:rPr>
                <w:t>https://www.ncbi.nlm.nih.gov/pmc/articles/PMC6964421/</w:t>
              </w:r>
            </w:hyperlink>
            <w:r w:rsidRPr="004275DD">
              <w:rPr>
                <w:szCs w:val="20"/>
                <w:lang w:val="fr-CA"/>
              </w:rPr>
              <w:t xml:space="preserve"> </w:t>
            </w:r>
            <w:r w:rsidR="00B2713A">
              <w:rPr>
                <w:szCs w:val="20"/>
                <w:lang w:val="fr-CA"/>
              </w:rPr>
              <w:br/>
            </w:r>
          </w:p>
          <w:p w14:paraId="213093AE" w14:textId="77777777" w:rsidR="00831F76" w:rsidRPr="004275DD" w:rsidRDefault="00831F76" w:rsidP="00F755BE">
            <w:pPr>
              <w:spacing w:before="120" w:after="120"/>
              <w:rPr>
                <w:lang w:val="fr-CA"/>
              </w:rPr>
            </w:pPr>
            <w:r w:rsidRPr="1115EFFF">
              <w:rPr>
                <w:lang w:val="fr-CA"/>
              </w:rPr>
              <w:t>(Tout en anglais)</w:t>
            </w:r>
          </w:p>
        </w:tc>
      </w:tr>
    </w:tbl>
    <w:p w14:paraId="526E090E" w14:textId="77777777" w:rsidR="00831F76" w:rsidRPr="004275DD" w:rsidRDefault="00831F76" w:rsidP="00831F76">
      <w:pPr>
        <w:spacing w:line="240" w:lineRule="auto"/>
        <w:rPr>
          <w:lang w:val="fr-CA"/>
        </w:rPr>
      </w:pPr>
    </w:p>
    <w:p w14:paraId="625E52BF" w14:textId="77777777" w:rsidR="00831F76" w:rsidRPr="000D1356" w:rsidRDefault="00831F76" w:rsidP="00831F76">
      <w:pPr>
        <w:pStyle w:val="Heading2"/>
        <w:rPr>
          <w:rStyle w:val="Hyperlink"/>
          <w:color w:val="auto"/>
          <w:u w:val="none"/>
        </w:rPr>
      </w:pPr>
      <w:r w:rsidRPr="00811285">
        <w:lastRenderedPageBreak/>
        <w:t>Jeunes enfants</w:t>
      </w:r>
    </w:p>
    <w:tbl>
      <w:tblPr>
        <w:tblStyle w:val="TableGrid"/>
        <w:tblW w:w="9351" w:type="dxa"/>
        <w:tblLayout w:type="fixed"/>
        <w:tblLook w:val="04A0" w:firstRow="1" w:lastRow="0" w:firstColumn="1" w:lastColumn="0" w:noHBand="0" w:noVBand="1"/>
      </w:tblPr>
      <w:tblGrid>
        <w:gridCol w:w="6374"/>
        <w:gridCol w:w="2977"/>
      </w:tblGrid>
      <w:tr w:rsidR="00831F76" w14:paraId="2EC4A3D2" w14:textId="77777777" w:rsidTr="00F755BE">
        <w:trPr>
          <w:trHeight w:val="698"/>
        </w:trPr>
        <w:tc>
          <w:tcPr>
            <w:tcW w:w="6374" w:type="dxa"/>
            <w:shd w:val="clear" w:color="auto" w:fill="D9D9D9" w:themeFill="background1" w:themeFillShade="D9"/>
          </w:tcPr>
          <w:p w14:paraId="57996278" w14:textId="77777777" w:rsidR="00831F76" w:rsidRPr="00CD37EB" w:rsidRDefault="00831F76" w:rsidP="00F755BE">
            <w:pPr>
              <w:spacing w:before="120" w:after="120"/>
              <w:rPr>
                <w:b/>
                <w:bCs/>
                <w:sz w:val="24"/>
                <w:szCs w:val="24"/>
              </w:rPr>
            </w:pPr>
            <w:proofErr w:type="spellStart"/>
            <w:r w:rsidRPr="00811285">
              <w:rPr>
                <w:b/>
                <w:bCs/>
                <w:sz w:val="24"/>
                <w:szCs w:val="24"/>
              </w:rPr>
              <w:t>Statistiques</w:t>
            </w:r>
            <w:proofErr w:type="spellEnd"/>
            <w:r w:rsidRPr="00811285">
              <w:rPr>
                <w:b/>
                <w:bCs/>
                <w:sz w:val="24"/>
                <w:szCs w:val="24"/>
              </w:rPr>
              <w:t xml:space="preserve"> </w:t>
            </w:r>
            <w:proofErr w:type="spellStart"/>
            <w:r w:rsidRPr="00811285">
              <w:rPr>
                <w:b/>
                <w:bCs/>
                <w:sz w:val="24"/>
                <w:szCs w:val="24"/>
              </w:rPr>
              <w:t>albertaines</w:t>
            </w:r>
            <w:proofErr w:type="spellEnd"/>
            <w:r w:rsidRPr="00811285">
              <w:rPr>
                <w:b/>
                <w:bCs/>
                <w:sz w:val="24"/>
                <w:szCs w:val="24"/>
              </w:rPr>
              <w:t xml:space="preserve"> (enfants)</w:t>
            </w:r>
          </w:p>
        </w:tc>
        <w:tc>
          <w:tcPr>
            <w:tcW w:w="2977" w:type="dxa"/>
            <w:shd w:val="clear" w:color="auto" w:fill="D9D9D9" w:themeFill="background1" w:themeFillShade="D9"/>
          </w:tcPr>
          <w:p w14:paraId="326383D0" w14:textId="77777777" w:rsidR="00831F76" w:rsidRPr="00CD37EB" w:rsidRDefault="00831F76" w:rsidP="00F755BE">
            <w:pPr>
              <w:spacing w:before="120" w:after="120"/>
              <w:rPr>
                <w:b/>
                <w:bCs/>
                <w:sz w:val="24"/>
                <w:szCs w:val="24"/>
              </w:rPr>
            </w:pPr>
            <w:r w:rsidRPr="00CD37EB">
              <w:rPr>
                <w:b/>
                <w:bCs/>
                <w:sz w:val="24"/>
                <w:szCs w:val="24"/>
              </w:rPr>
              <w:t>Source</w:t>
            </w:r>
          </w:p>
        </w:tc>
      </w:tr>
      <w:tr w:rsidR="00831F76" w14:paraId="6258B951" w14:textId="77777777" w:rsidTr="00F755BE">
        <w:tc>
          <w:tcPr>
            <w:tcW w:w="6374" w:type="dxa"/>
          </w:tcPr>
          <w:p w14:paraId="48CD8049" w14:textId="77777777" w:rsidR="00831F76" w:rsidRPr="004275DD" w:rsidRDefault="00831F76" w:rsidP="00F755BE">
            <w:pPr>
              <w:pStyle w:val="ListParagraph"/>
              <w:numPr>
                <w:ilvl w:val="0"/>
                <w:numId w:val="14"/>
              </w:numPr>
              <w:spacing w:before="120" w:after="120"/>
              <w:rPr>
                <w:lang w:val="fr-CA"/>
              </w:rPr>
            </w:pPr>
            <w:proofErr w:type="gramStart"/>
            <w:r w:rsidRPr="004275DD">
              <w:rPr>
                <w:lang w:val="fr-CA"/>
              </w:rPr>
              <w:t>Les</w:t>
            </w:r>
            <w:r>
              <w:rPr>
                <w:lang w:val="fr-CA"/>
              </w:rPr>
              <w:t xml:space="preserve"> </w:t>
            </w:r>
            <w:r w:rsidRPr="004275DD">
              <w:rPr>
                <w:lang w:val="fr-CA"/>
              </w:rPr>
              <w:t xml:space="preserve"> garçons</w:t>
            </w:r>
            <w:proofErr w:type="gramEnd"/>
            <w:r w:rsidRPr="004275DD">
              <w:rPr>
                <w:lang w:val="fr-CA"/>
              </w:rPr>
              <w:t xml:space="preserve">  âgés de 1 à 4 ans avaient le taux le plus élevé de visites aux urgences liées à une chute avec 6 056,4 visites pour 100 000 habitants, avec 6 716 visites liées à une chute.</w:t>
            </w:r>
          </w:p>
          <w:p w14:paraId="0EBF57ED" w14:textId="77777777" w:rsidR="00831F76" w:rsidRPr="004275DD" w:rsidRDefault="00831F76" w:rsidP="00F755BE">
            <w:pPr>
              <w:pStyle w:val="ListParagraph"/>
              <w:numPr>
                <w:ilvl w:val="0"/>
                <w:numId w:val="14"/>
              </w:numPr>
              <w:spacing w:before="120" w:after="120"/>
              <w:rPr>
                <w:color w:val="000000"/>
                <w:lang w:val="fr-CA"/>
              </w:rPr>
            </w:pPr>
            <w:r w:rsidRPr="004275DD">
              <w:rPr>
                <w:lang w:val="fr-CA"/>
              </w:rPr>
              <w:t>Les fillettes âgées de 1 à 4 ans avaient un taux de visites aux urgences liées à une chute de 4 767,0 visites pour 100 000 habitants avec 5 079 visites liées à une chute.</w:t>
            </w:r>
          </w:p>
        </w:tc>
        <w:tc>
          <w:tcPr>
            <w:tcW w:w="2977" w:type="dxa"/>
          </w:tcPr>
          <w:p w14:paraId="5D9CC5AF" w14:textId="470F125B" w:rsidR="00831F76" w:rsidRPr="00544638" w:rsidRDefault="00831F76" w:rsidP="00F755BE">
            <w:pPr>
              <w:spacing w:before="120" w:after="120"/>
            </w:pPr>
            <w:proofErr w:type="spellStart"/>
            <w:r w:rsidRPr="004275DD">
              <w:rPr>
                <w:lang w:val="fr-CA"/>
              </w:rPr>
              <w:t>Injury</w:t>
            </w:r>
            <w:proofErr w:type="spellEnd"/>
            <w:r w:rsidRPr="004275DD">
              <w:rPr>
                <w:lang w:val="fr-CA"/>
              </w:rPr>
              <w:t xml:space="preserve"> Prevention Centre, Edmonton, AB.  Données non publiées reçues en octobre 2021. </w:t>
            </w:r>
            <w:r>
              <w:t xml:space="preserve">Données </w:t>
            </w:r>
            <w:proofErr w:type="spellStart"/>
            <w:r>
              <w:t>disponibles</w:t>
            </w:r>
            <w:proofErr w:type="spellEnd"/>
            <w:r>
              <w:t xml:space="preserve"> sur </w:t>
            </w:r>
            <w:proofErr w:type="spellStart"/>
            <w:r>
              <w:t>demande</w:t>
            </w:r>
            <w:proofErr w:type="spellEnd"/>
            <w:r>
              <w:t>.</w:t>
            </w:r>
          </w:p>
        </w:tc>
      </w:tr>
    </w:tbl>
    <w:p w14:paraId="00CA441A" w14:textId="77777777" w:rsidR="00831F76" w:rsidRDefault="00831F76" w:rsidP="00831F76"/>
    <w:p w14:paraId="6AA34D98" w14:textId="77777777" w:rsidR="00831F76" w:rsidRDefault="00831F76" w:rsidP="00831F76">
      <w:r>
        <w:br w:type="page"/>
      </w:r>
    </w:p>
    <w:p w14:paraId="4EB2C607" w14:textId="77777777" w:rsidR="00831F76" w:rsidRPr="0077085B" w:rsidRDefault="00831F76" w:rsidP="00831F76">
      <w:pPr>
        <w:pStyle w:val="Heading1"/>
        <w:rPr>
          <w:color w:val="23518C"/>
          <w:lang w:val="fr-CA"/>
        </w:rPr>
      </w:pPr>
      <w:bookmarkStart w:id="10" w:name="_Données_sur_le_2"/>
      <w:bookmarkEnd w:id="10"/>
      <w:r w:rsidRPr="0077085B">
        <w:rPr>
          <w:color w:val="23518C"/>
          <w:lang w:val="fr-CA"/>
        </w:rPr>
        <w:lastRenderedPageBreak/>
        <w:t>Données sur le Canada atlantique</w:t>
      </w:r>
    </w:p>
    <w:p w14:paraId="606D513B" w14:textId="3706D705" w:rsidR="00040678" w:rsidRDefault="00040678" w:rsidP="00831F76">
      <w:pPr>
        <w:rPr>
          <w:sz w:val="32"/>
          <w:szCs w:val="32"/>
          <w:lang w:val="fr-CA"/>
        </w:rPr>
      </w:pPr>
      <w:r w:rsidRPr="0077085B">
        <w:rPr>
          <w:lang w:val="fr-CA"/>
        </w:rPr>
        <w:t xml:space="preserve">Remarque : Le Canada atlantique englobe les provinces suivantes : </w:t>
      </w:r>
      <w:proofErr w:type="spellStart"/>
      <w:r w:rsidRPr="0077085B">
        <w:rPr>
          <w:lang w:val="fr-CA"/>
        </w:rPr>
        <w:t>Nouve</w:t>
      </w:r>
      <w:proofErr w:type="spellEnd"/>
      <w:r w:rsidRPr="0077085B">
        <w:rPr>
          <w:lang w:val="fr-CA"/>
        </w:rPr>
        <w:t>-Écosse, Île-du-Prince-Édouard, Nouveau-Brunswick et Terre-Neuve-et-Labrador.</w:t>
      </w:r>
    </w:p>
    <w:p w14:paraId="07DCA732" w14:textId="77777777" w:rsidR="00040678" w:rsidRDefault="00040678" w:rsidP="00831F76">
      <w:pPr>
        <w:rPr>
          <w:sz w:val="32"/>
          <w:szCs w:val="32"/>
          <w:lang w:val="fr-CA"/>
        </w:rPr>
      </w:pPr>
    </w:p>
    <w:p w14:paraId="02FF40F0" w14:textId="1ED7D7D8" w:rsidR="00831F76" w:rsidRPr="00040678" w:rsidRDefault="00831F76" w:rsidP="00831F76">
      <w:pPr>
        <w:rPr>
          <w:sz w:val="32"/>
          <w:szCs w:val="32"/>
          <w:lang w:val="fr-CA"/>
        </w:rPr>
      </w:pPr>
      <w:r w:rsidRPr="0077085B">
        <w:rPr>
          <w:sz w:val="32"/>
          <w:szCs w:val="32"/>
          <w:lang w:val="fr-CA"/>
        </w:rPr>
        <w:t>Aînés</w:t>
      </w:r>
    </w:p>
    <w:p w14:paraId="156AE319" w14:textId="77777777" w:rsidR="00831F76" w:rsidRPr="00640552" w:rsidRDefault="00831F76" w:rsidP="00831F76">
      <w:pPr>
        <w:spacing w:line="240" w:lineRule="auto"/>
      </w:pPr>
      <w:proofErr w:type="spellStart"/>
      <w:r w:rsidRPr="00640552">
        <w:rPr>
          <w:b/>
          <w:bCs/>
        </w:rPr>
        <w:t>Autres</w:t>
      </w:r>
      <w:proofErr w:type="spellEnd"/>
      <w:r w:rsidRPr="00640552">
        <w:rPr>
          <w:b/>
          <w:bCs/>
        </w:rPr>
        <w:t xml:space="preserve"> sources </w:t>
      </w:r>
      <w:proofErr w:type="spellStart"/>
      <w:proofErr w:type="gramStart"/>
      <w:r w:rsidRPr="00640552">
        <w:rPr>
          <w:b/>
          <w:bCs/>
        </w:rPr>
        <w:t>d’information</w:t>
      </w:r>
      <w:proofErr w:type="spellEnd"/>
      <w:r w:rsidRPr="00640552">
        <w:rPr>
          <w:b/>
          <w:bCs/>
        </w:rPr>
        <w:t xml:space="preserve"> :</w:t>
      </w:r>
      <w:proofErr w:type="gramEnd"/>
    </w:p>
    <w:p w14:paraId="4096FA7F" w14:textId="77777777" w:rsidR="00831F76" w:rsidRPr="008804E5" w:rsidRDefault="00831F76" w:rsidP="00831F76">
      <w:pPr>
        <w:pStyle w:val="ListParagraph"/>
        <w:numPr>
          <w:ilvl w:val="0"/>
          <w:numId w:val="15"/>
        </w:numPr>
        <w:spacing w:line="240" w:lineRule="auto"/>
        <w:rPr>
          <w:rStyle w:val="Hyperlink"/>
          <w:color w:val="auto"/>
          <w:u w:val="none"/>
          <w:lang w:val="fr-CA"/>
        </w:rPr>
      </w:pPr>
      <w:hyperlink r:id="rId59" w:history="1">
        <w:r w:rsidRPr="00357787">
          <w:rPr>
            <w:rStyle w:val="Hyperlink"/>
            <w:lang w:val="fr-CA"/>
          </w:rPr>
          <w:t>Programme de traumatologie du NB</w:t>
        </w:r>
      </w:hyperlink>
      <w:r>
        <w:rPr>
          <w:rStyle w:val="Hyperlink"/>
          <w:lang w:val="fr-CA"/>
        </w:rPr>
        <w:t xml:space="preserve">  </w:t>
      </w:r>
    </w:p>
    <w:p w14:paraId="747CBEC6" w14:textId="7689BED4" w:rsidR="008804E5" w:rsidRPr="00040678" w:rsidRDefault="008804E5" w:rsidP="00831F76">
      <w:pPr>
        <w:pStyle w:val="ListParagraph"/>
        <w:numPr>
          <w:ilvl w:val="0"/>
          <w:numId w:val="15"/>
        </w:numPr>
        <w:spacing w:line="240" w:lineRule="auto"/>
        <w:rPr>
          <w:color w:val="000000" w:themeColor="text1"/>
          <w:lang w:val="fr-CA"/>
        </w:rPr>
      </w:pPr>
      <w:hyperlink r:id="rId60" w:history="1">
        <w:r w:rsidRPr="008804E5">
          <w:rPr>
            <w:rStyle w:val="Hyperlink"/>
            <w:lang w:val="fr-CA"/>
          </w:rPr>
          <w:t>Le coût des blessures au Canada atlantique</w:t>
        </w:r>
      </w:hyperlink>
      <w:r w:rsidR="00040678" w:rsidRPr="00040678">
        <w:rPr>
          <w:rStyle w:val="Hyperlink"/>
          <w:u w:val="none"/>
          <w:lang w:val="fr-CA"/>
        </w:rPr>
        <w:t xml:space="preserve"> </w:t>
      </w:r>
      <w:r w:rsidR="00040678" w:rsidRPr="00040678">
        <w:rPr>
          <w:rStyle w:val="Hyperlink"/>
          <w:color w:val="000000" w:themeColor="text1"/>
          <w:u w:val="none"/>
          <w:lang w:val="fr-CA"/>
        </w:rPr>
        <w:t>(202</w:t>
      </w:r>
      <w:r w:rsidR="005F6D4E">
        <w:rPr>
          <w:rStyle w:val="Hyperlink"/>
          <w:color w:val="000000" w:themeColor="text1"/>
          <w:u w:val="none"/>
          <w:lang w:val="fr-CA"/>
        </w:rPr>
        <w:t>2</w:t>
      </w:r>
      <w:r w:rsidR="00040678" w:rsidRPr="00040678">
        <w:rPr>
          <w:rStyle w:val="Hyperlink"/>
          <w:color w:val="000000" w:themeColor="text1"/>
          <w:u w:val="none"/>
          <w:lang w:val="fr-CA"/>
        </w:rPr>
        <w:t>)</w:t>
      </w:r>
    </w:p>
    <w:p w14:paraId="5E92E665" w14:textId="77777777" w:rsidR="00831F76" w:rsidRPr="0077085B" w:rsidRDefault="00831F76" w:rsidP="00831F76">
      <w:pPr>
        <w:rPr>
          <w:lang w:val="fr-CA"/>
        </w:rPr>
      </w:pPr>
    </w:p>
    <w:tbl>
      <w:tblPr>
        <w:tblStyle w:val="TableGrid"/>
        <w:tblW w:w="9351" w:type="dxa"/>
        <w:tblLayout w:type="fixed"/>
        <w:tblLook w:val="04A0" w:firstRow="1" w:lastRow="0" w:firstColumn="1" w:lastColumn="0" w:noHBand="0" w:noVBand="1"/>
      </w:tblPr>
      <w:tblGrid>
        <w:gridCol w:w="6374"/>
        <w:gridCol w:w="2977"/>
      </w:tblGrid>
      <w:tr w:rsidR="00831F76" w14:paraId="3D525EE0" w14:textId="77777777" w:rsidTr="00F755BE">
        <w:trPr>
          <w:trHeight w:val="698"/>
        </w:trPr>
        <w:tc>
          <w:tcPr>
            <w:tcW w:w="6374" w:type="dxa"/>
            <w:shd w:val="clear" w:color="auto" w:fill="D9D9D9" w:themeFill="background1" w:themeFillShade="D9"/>
          </w:tcPr>
          <w:p w14:paraId="449D8F2D" w14:textId="77777777" w:rsidR="00831F76" w:rsidRPr="0077085B" w:rsidRDefault="00831F76" w:rsidP="00F755BE">
            <w:pPr>
              <w:spacing w:before="120" w:after="120"/>
              <w:rPr>
                <w:b/>
                <w:bCs/>
                <w:sz w:val="24"/>
                <w:szCs w:val="24"/>
                <w:lang w:val="fr-CA"/>
              </w:rPr>
            </w:pPr>
            <w:r w:rsidRPr="0077085B">
              <w:rPr>
                <w:b/>
                <w:bCs/>
                <w:sz w:val="24"/>
                <w:szCs w:val="24"/>
                <w:lang w:val="fr-CA"/>
              </w:rPr>
              <w:t>Statistiques sur le Canada atlantique (+65 ans)</w:t>
            </w:r>
          </w:p>
        </w:tc>
        <w:tc>
          <w:tcPr>
            <w:tcW w:w="2977" w:type="dxa"/>
            <w:shd w:val="clear" w:color="auto" w:fill="D9D9D9" w:themeFill="background1" w:themeFillShade="D9"/>
          </w:tcPr>
          <w:p w14:paraId="6B8A8D0F" w14:textId="77777777" w:rsidR="00831F76" w:rsidRPr="00CD37EB" w:rsidRDefault="00831F76" w:rsidP="00F755BE">
            <w:pPr>
              <w:spacing w:before="120" w:after="120"/>
              <w:rPr>
                <w:b/>
                <w:bCs/>
                <w:sz w:val="24"/>
                <w:szCs w:val="24"/>
              </w:rPr>
            </w:pPr>
            <w:r w:rsidRPr="00CD37EB">
              <w:rPr>
                <w:b/>
                <w:bCs/>
                <w:sz w:val="24"/>
                <w:szCs w:val="24"/>
              </w:rPr>
              <w:t>Source</w:t>
            </w:r>
          </w:p>
        </w:tc>
      </w:tr>
      <w:tr w:rsidR="00831F76" w:rsidRPr="00424F0F" w14:paraId="54A0474A" w14:textId="77777777" w:rsidTr="00F755BE">
        <w:tc>
          <w:tcPr>
            <w:tcW w:w="6374" w:type="dxa"/>
          </w:tcPr>
          <w:p w14:paraId="1C0E9CE8" w14:textId="77777777" w:rsidR="00831F76" w:rsidRPr="0077085B" w:rsidRDefault="00831F76" w:rsidP="00F755BE">
            <w:pPr>
              <w:pStyle w:val="ListParagraph"/>
              <w:numPr>
                <w:ilvl w:val="0"/>
                <w:numId w:val="8"/>
              </w:numPr>
              <w:spacing w:before="120" w:after="120"/>
              <w:rPr>
                <w:color w:val="000000"/>
                <w:lang w:val="fr-CA"/>
              </w:rPr>
            </w:pPr>
            <w:r w:rsidRPr="0077085B">
              <w:rPr>
                <w:color w:val="000000"/>
                <w:lang w:val="fr-CA"/>
              </w:rPr>
              <w:t xml:space="preserve">En 2007-2008, les taux d’hospitalisation à la suite d’une chute chez les </w:t>
            </w:r>
            <w:proofErr w:type="spellStart"/>
            <w:r w:rsidRPr="0077085B">
              <w:rPr>
                <w:color w:val="000000"/>
                <w:lang w:val="fr-CA"/>
              </w:rPr>
              <w:t>aînés</w:t>
            </w:r>
            <w:proofErr w:type="spellEnd"/>
            <w:r w:rsidRPr="0077085B">
              <w:rPr>
                <w:color w:val="000000"/>
                <w:lang w:val="fr-CA"/>
              </w:rPr>
              <w:t xml:space="preserve">, </w:t>
            </w:r>
            <w:proofErr w:type="spellStart"/>
            <w:r w:rsidRPr="0077085B">
              <w:rPr>
                <w:color w:val="000000"/>
                <w:lang w:val="fr-CA"/>
              </w:rPr>
              <w:t>normalisés</w:t>
            </w:r>
            <w:proofErr w:type="spellEnd"/>
            <w:r w:rsidRPr="0077085B">
              <w:rPr>
                <w:color w:val="000000"/>
                <w:lang w:val="fr-CA"/>
              </w:rPr>
              <w:t xml:space="preserve"> selon l’</w:t>
            </w:r>
            <w:proofErr w:type="spellStart"/>
            <w:r w:rsidRPr="0077085B">
              <w:rPr>
                <w:color w:val="000000"/>
                <w:lang w:val="fr-CA"/>
              </w:rPr>
              <w:t>âge</w:t>
            </w:r>
            <w:proofErr w:type="spellEnd"/>
            <w:r w:rsidRPr="0077085B">
              <w:rPr>
                <w:color w:val="000000"/>
                <w:lang w:val="fr-CA"/>
              </w:rPr>
              <w:t xml:space="preserve">, </w:t>
            </w:r>
            <w:proofErr w:type="spellStart"/>
            <w:r w:rsidRPr="0077085B">
              <w:rPr>
                <w:color w:val="000000"/>
                <w:lang w:val="fr-CA"/>
              </w:rPr>
              <w:t>étaient</w:t>
            </w:r>
            <w:proofErr w:type="spellEnd"/>
            <w:r w:rsidRPr="0077085B">
              <w:rPr>
                <w:color w:val="000000"/>
                <w:lang w:val="fr-CA"/>
              </w:rPr>
              <w:t xml:space="preserve"> de 12 par 1 000 habitants à Terre-Neuve-et-Labrador, de 13 par 1 000 habitants en </w:t>
            </w:r>
            <w:proofErr w:type="spellStart"/>
            <w:r w:rsidRPr="0077085B">
              <w:rPr>
                <w:color w:val="000000"/>
                <w:lang w:val="fr-CA"/>
              </w:rPr>
              <w:t>Nouvelle-Écosse</w:t>
            </w:r>
            <w:proofErr w:type="spellEnd"/>
            <w:r w:rsidRPr="0077085B">
              <w:rPr>
                <w:color w:val="000000"/>
                <w:lang w:val="fr-CA"/>
              </w:rPr>
              <w:t>, et de 16 par 1 000 habitants à l’</w:t>
            </w:r>
            <w:proofErr w:type="spellStart"/>
            <w:r w:rsidRPr="0077085B">
              <w:rPr>
                <w:color w:val="000000"/>
                <w:lang w:val="fr-CA"/>
              </w:rPr>
              <w:t>Île-du-Prince-Édouard</w:t>
            </w:r>
            <w:proofErr w:type="spellEnd"/>
            <w:r w:rsidRPr="0077085B">
              <w:rPr>
                <w:color w:val="000000"/>
                <w:lang w:val="fr-CA"/>
              </w:rPr>
              <w:t xml:space="preserve"> et au Nouveau-Brunswick.</w:t>
            </w:r>
          </w:p>
          <w:p w14:paraId="77A62879" w14:textId="77777777" w:rsidR="00831F76" w:rsidRPr="0077085B" w:rsidRDefault="00831F76" w:rsidP="00F755BE">
            <w:pPr>
              <w:pStyle w:val="ListParagraph"/>
              <w:numPr>
                <w:ilvl w:val="0"/>
                <w:numId w:val="8"/>
              </w:numPr>
              <w:spacing w:before="120" w:after="120"/>
              <w:rPr>
                <w:color w:val="000000"/>
                <w:lang w:val="fr-CA"/>
              </w:rPr>
            </w:pPr>
            <w:r w:rsidRPr="0077085B">
              <w:rPr>
                <w:color w:val="000000"/>
                <w:lang w:val="fr-CA"/>
              </w:rPr>
              <w:t xml:space="preserve">En 2007-2008, dans les provinces de l’Atlantique, 43 % des hospitalisations à la suite d’une chute chez les </w:t>
            </w:r>
            <w:proofErr w:type="spellStart"/>
            <w:r w:rsidRPr="0077085B">
              <w:rPr>
                <w:color w:val="000000"/>
                <w:lang w:val="fr-CA"/>
              </w:rPr>
              <w:t>aînés</w:t>
            </w:r>
            <w:proofErr w:type="spellEnd"/>
            <w:r w:rsidRPr="0077085B">
              <w:rPr>
                <w:color w:val="000000"/>
                <w:lang w:val="fr-CA"/>
              </w:rPr>
              <w:t xml:space="preserve"> impliquaient une fracture de la hanche.</w:t>
            </w:r>
          </w:p>
          <w:p w14:paraId="3C6BB300" w14:textId="77777777" w:rsidR="00831F76" w:rsidRPr="0077085B" w:rsidRDefault="00831F76" w:rsidP="00F755BE">
            <w:pPr>
              <w:pStyle w:val="ListParagraph"/>
              <w:numPr>
                <w:ilvl w:val="0"/>
                <w:numId w:val="8"/>
              </w:numPr>
              <w:spacing w:before="120" w:after="120"/>
              <w:rPr>
                <w:color w:val="000000"/>
                <w:lang w:val="fr-CA"/>
              </w:rPr>
            </w:pPr>
            <w:r w:rsidRPr="0077085B">
              <w:rPr>
                <w:color w:val="000000"/>
                <w:lang w:val="fr-CA"/>
              </w:rPr>
              <w:t xml:space="preserve">En 2007-2008, dans les provinces de l’Atlantique, environ 60 % des </w:t>
            </w:r>
            <w:proofErr w:type="spellStart"/>
            <w:r w:rsidRPr="0077085B">
              <w:rPr>
                <w:color w:val="000000"/>
                <w:lang w:val="fr-CA"/>
              </w:rPr>
              <w:t>aînés</w:t>
            </w:r>
            <w:proofErr w:type="spellEnd"/>
            <w:r w:rsidRPr="0077085B">
              <w:rPr>
                <w:color w:val="000000"/>
                <w:lang w:val="fr-CA"/>
              </w:rPr>
              <w:t xml:space="preserve"> </w:t>
            </w:r>
            <w:proofErr w:type="spellStart"/>
            <w:r w:rsidRPr="0077085B">
              <w:rPr>
                <w:color w:val="000000"/>
                <w:lang w:val="fr-CA"/>
              </w:rPr>
              <w:t>hospitalisés</w:t>
            </w:r>
            <w:proofErr w:type="spellEnd"/>
            <w:r w:rsidRPr="0077085B">
              <w:rPr>
                <w:color w:val="000000"/>
                <w:lang w:val="fr-CA"/>
              </w:rPr>
              <w:t xml:space="preserve"> en raison d’une chute sont </w:t>
            </w:r>
            <w:proofErr w:type="spellStart"/>
            <w:r w:rsidRPr="0077085B">
              <w:rPr>
                <w:color w:val="000000"/>
                <w:lang w:val="fr-CA"/>
              </w:rPr>
              <w:t>tombés</w:t>
            </w:r>
            <w:proofErr w:type="spellEnd"/>
            <w:r w:rsidRPr="0077085B">
              <w:rPr>
                <w:color w:val="000000"/>
                <w:lang w:val="fr-CA"/>
              </w:rPr>
              <w:t xml:space="preserve"> à leur domicile […]</w:t>
            </w:r>
          </w:p>
          <w:p w14:paraId="0ABEE962" w14:textId="77777777" w:rsidR="00831F76" w:rsidRPr="0077085B" w:rsidRDefault="00831F76" w:rsidP="00F755BE">
            <w:pPr>
              <w:pStyle w:val="ListParagraph"/>
              <w:spacing w:before="120" w:after="120"/>
              <w:contextualSpacing w:val="0"/>
              <w:rPr>
                <w:color w:val="000000"/>
                <w:lang w:val="fr-CA"/>
              </w:rPr>
            </w:pPr>
          </w:p>
        </w:tc>
        <w:tc>
          <w:tcPr>
            <w:tcW w:w="2977" w:type="dxa"/>
          </w:tcPr>
          <w:p w14:paraId="4075F838" w14:textId="1154F297" w:rsidR="00831F76" w:rsidRPr="0077085B" w:rsidRDefault="00831F76" w:rsidP="00F755BE">
            <w:pPr>
              <w:spacing w:before="120" w:after="120"/>
              <w:rPr>
                <w:lang w:val="fr-CA"/>
              </w:rPr>
            </w:pPr>
            <w:r w:rsidRPr="0077085B">
              <w:rPr>
                <w:lang w:val="fr-CA"/>
              </w:rPr>
              <w:t xml:space="preserve">ICIS. (2008). Analyse en bref. Base de données sur les congés des patients, 2007-2008. </w:t>
            </w:r>
          </w:p>
          <w:p w14:paraId="08C04EEB" w14:textId="02EB5171" w:rsidR="00831F76" w:rsidRPr="0077085B" w:rsidRDefault="00831F76" w:rsidP="00F755BE">
            <w:pPr>
              <w:spacing w:before="120" w:after="120"/>
              <w:rPr>
                <w:szCs w:val="20"/>
                <w:lang w:val="fr-CA"/>
              </w:rPr>
            </w:pPr>
          </w:p>
        </w:tc>
      </w:tr>
    </w:tbl>
    <w:p w14:paraId="23DBCB62" w14:textId="77777777" w:rsidR="00831F76" w:rsidRPr="0077085B" w:rsidRDefault="00831F76" w:rsidP="00831F76">
      <w:pPr>
        <w:spacing w:line="240" w:lineRule="auto"/>
        <w:rPr>
          <w:lang w:val="fr-CA"/>
        </w:rPr>
      </w:pPr>
    </w:p>
    <w:tbl>
      <w:tblPr>
        <w:tblStyle w:val="TableGrid"/>
        <w:tblW w:w="9351" w:type="dxa"/>
        <w:tblLayout w:type="fixed"/>
        <w:tblLook w:val="04A0" w:firstRow="1" w:lastRow="0" w:firstColumn="1" w:lastColumn="0" w:noHBand="0" w:noVBand="1"/>
      </w:tblPr>
      <w:tblGrid>
        <w:gridCol w:w="6374"/>
        <w:gridCol w:w="2977"/>
      </w:tblGrid>
      <w:tr w:rsidR="00831F76" w14:paraId="4AE8E897" w14:textId="77777777" w:rsidTr="00F755BE">
        <w:trPr>
          <w:trHeight w:val="698"/>
        </w:trPr>
        <w:tc>
          <w:tcPr>
            <w:tcW w:w="6374" w:type="dxa"/>
            <w:shd w:val="clear" w:color="auto" w:fill="D9D9D9" w:themeFill="background1" w:themeFillShade="D9"/>
          </w:tcPr>
          <w:p w14:paraId="42163EDA" w14:textId="77777777" w:rsidR="00831F76" w:rsidRPr="007444DA" w:rsidRDefault="00831F76" w:rsidP="00F755BE">
            <w:pPr>
              <w:spacing w:before="120" w:after="120"/>
              <w:rPr>
                <w:b/>
                <w:bCs/>
                <w:sz w:val="24"/>
                <w:szCs w:val="24"/>
                <w:lang w:val="fr-CA"/>
              </w:rPr>
            </w:pPr>
            <w:r w:rsidRPr="007444DA">
              <w:rPr>
                <w:b/>
                <w:bCs/>
                <w:sz w:val="24"/>
                <w:szCs w:val="24"/>
                <w:lang w:val="fr-CA"/>
              </w:rPr>
              <w:t xml:space="preserve">Statistiques sur </w:t>
            </w:r>
            <w:r w:rsidRPr="00191DF3">
              <w:rPr>
                <w:b/>
                <w:bCs/>
                <w:sz w:val="24"/>
                <w:szCs w:val="24"/>
                <w:lang w:val="fr-CA"/>
              </w:rPr>
              <w:t xml:space="preserve">Terre-Neuve-et-Labrador </w:t>
            </w:r>
            <w:r w:rsidRPr="007444DA">
              <w:rPr>
                <w:b/>
                <w:bCs/>
                <w:sz w:val="24"/>
                <w:szCs w:val="24"/>
                <w:lang w:val="fr-CA"/>
              </w:rPr>
              <w:t>(+65 ans)</w:t>
            </w:r>
          </w:p>
        </w:tc>
        <w:tc>
          <w:tcPr>
            <w:tcW w:w="2977" w:type="dxa"/>
            <w:shd w:val="clear" w:color="auto" w:fill="D9D9D9" w:themeFill="background1" w:themeFillShade="D9"/>
          </w:tcPr>
          <w:p w14:paraId="6A75F946" w14:textId="77777777" w:rsidR="00831F76" w:rsidRPr="00CD37EB" w:rsidRDefault="00831F76" w:rsidP="00F755BE">
            <w:pPr>
              <w:spacing w:before="120" w:after="120"/>
              <w:rPr>
                <w:b/>
                <w:bCs/>
                <w:sz w:val="24"/>
                <w:szCs w:val="24"/>
              </w:rPr>
            </w:pPr>
            <w:r w:rsidRPr="00CD37EB">
              <w:rPr>
                <w:b/>
                <w:bCs/>
                <w:sz w:val="24"/>
                <w:szCs w:val="24"/>
              </w:rPr>
              <w:t>Source</w:t>
            </w:r>
          </w:p>
        </w:tc>
      </w:tr>
      <w:tr w:rsidR="00831F76" w:rsidRPr="00424F0F" w14:paraId="6FC88784" w14:textId="77777777" w:rsidTr="00F755BE">
        <w:tc>
          <w:tcPr>
            <w:tcW w:w="6374" w:type="dxa"/>
          </w:tcPr>
          <w:p w14:paraId="642FD3DA" w14:textId="77777777" w:rsidR="00831F76" w:rsidRDefault="00831F76" w:rsidP="00F755BE">
            <w:pPr>
              <w:pStyle w:val="ListParagraph"/>
              <w:numPr>
                <w:ilvl w:val="0"/>
                <w:numId w:val="8"/>
              </w:numPr>
              <w:spacing w:before="120" w:after="120"/>
              <w:rPr>
                <w:color w:val="000000"/>
                <w:lang w:val="fr-CA"/>
              </w:rPr>
            </w:pPr>
            <w:r w:rsidRPr="00BB767F">
              <w:rPr>
                <w:color w:val="000000"/>
                <w:lang w:val="fr-CA"/>
              </w:rPr>
              <w:t>Les chutes étaient la principale cause d'hospitalisations liées à des blessures chez les adultes âgés de 65 ans et plus à Terre-Neuve-et-Labrador de 2019 à 2022.</w:t>
            </w:r>
          </w:p>
          <w:p w14:paraId="19DF3AB9" w14:textId="77777777" w:rsidR="00831F76" w:rsidRDefault="00831F76" w:rsidP="00F755BE">
            <w:pPr>
              <w:pStyle w:val="ListParagraph"/>
              <w:numPr>
                <w:ilvl w:val="0"/>
                <w:numId w:val="8"/>
              </w:numPr>
              <w:spacing w:before="120" w:after="120"/>
              <w:rPr>
                <w:color w:val="000000"/>
                <w:lang w:val="fr-CA"/>
              </w:rPr>
            </w:pPr>
            <w:r w:rsidRPr="00BB767F">
              <w:rPr>
                <w:color w:val="000000"/>
                <w:lang w:val="fr-CA"/>
              </w:rPr>
              <w:t>À Terre-Neuve-et-Labrador, entre 2019 et 2022, le nombre d'hospitalisations liées à des blessures chez les adultes de 65 ans et plus était de 4 773.</w:t>
            </w:r>
          </w:p>
          <w:p w14:paraId="23DC8D98" w14:textId="77777777" w:rsidR="00831F76" w:rsidRPr="0077085B" w:rsidRDefault="00831F76" w:rsidP="00F755BE">
            <w:pPr>
              <w:spacing w:before="120" w:after="120"/>
              <w:ind w:left="360"/>
              <w:rPr>
                <w:color w:val="000000"/>
                <w:lang w:val="fr-CA"/>
              </w:rPr>
            </w:pPr>
            <w:r w:rsidRPr="00BB767F">
              <w:rPr>
                <w:color w:val="000000"/>
                <w:sz w:val="18"/>
                <w:szCs w:val="18"/>
                <w:lang w:val="fr-CA"/>
              </w:rPr>
              <w:t>Remarque : Les informations sont présentées en fonction des événements plutôt qu'en fonction des personnes. Par conséquent, si une personne a subi plus d'une sortie de l'hôpital en raison d'une blessure au cours de l'exercice, elle sera comptée plus d'une fois.</w:t>
            </w:r>
          </w:p>
        </w:tc>
        <w:tc>
          <w:tcPr>
            <w:tcW w:w="2977" w:type="dxa"/>
          </w:tcPr>
          <w:p w14:paraId="5F30D782" w14:textId="77777777" w:rsidR="00831F76" w:rsidRPr="007444DA" w:rsidRDefault="00831F76" w:rsidP="00F755BE">
            <w:pPr>
              <w:spacing w:before="120" w:after="120"/>
              <w:rPr>
                <w:szCs w:val="20"/>
                <w:lang w:val="fr-CA"/>
              </w:rPr>
            </w:pPr>
            <w:proofErr w:type="spellStart"/>
            <w:r w:rsidRPr="00191DF3">
              <w:t>Compilé</w:t>
            </w:r>
            <w:proofErr w:type="spellEnd"/>
            <w:r w:rsidRPr="00191DF3">
              <w:t xml:space="preserve"> par </w:t>
            </w:r>
            <w:r w:rsidRPr="0077085B">
              <w:rPr>
                <w:i/>
                <w:iCs/>
              </w:rPr>
              <w:t>Data and Information Services, NL Health Services, using data from the Provincial Discharge Abstract Database, 2019/20-2021/22</w:t>
            </w:r>
            <w:r>
              <w:t xml:space="preserve"> (</w:t>
            </w:r>
            <w:proofErr w:type="spellStart"/>
            <w:r>
              <w:t>en</w:t>
            </w:r>
            <w:proofErr w:type="spellEnd"/>
            <w:r>
              <w:t xml:space="preserve"> anglaise)</w:t>
            </w:r>
          </w:p>
        </w:tc>
      </w:tr>
    </w:tbl>
    <w:p w14:paraId="7B03C55E" w14:textId="77777777" w:rsidR="00831F76" w:rsidRPr="0077085B" w:rsidRDefault="00831F76" w:rsidP="00831F76">
      <w:pPr>
        <w:spacing w:line="240" w:lineRule="auto"/>
        <w:rPr>
          <w:lang w:val="fr-CA"/>
        </w:rPr>
      </w:pPr>
    </w:p>
    <w:p w14:paraId="5AB78F13" w14:textId="77777777" w:rsidR="00831F76" w:rsidRDefault="00831F76" w:rsidP="00831F76">
      <w:pPr>
        <w:rPr>
          <w:sz w:val="32"/>
          <w:szCs w:val="32"/>
        </w:rPr>
      </w:pPr>
      <w:r w:rsidRPr="00640552">
        <w:rPr>
          <w:sz w:val="32"/>
          <w:szCs w:val="32"/>
        </w:rPr>
        <w:t>Enfants</w:t>
      </w:r>
    </w:p>
    <w:p w14:paraId="4EF8A358" w14:textId="77777777" w:rsidR="00831F76" w:rsidRPr="00640552" w:rsidRDefault="00831F76" w:rsidP="00831F76">
      <w:pPr>
        <w:spacing w:line="240" w:lineRule="auto"/>
        <w:rPr>
          <w:color w:val="000000" w:themeColor="text1"/>
          <w:u w:val="single"/>
        </w:rPr>
      </w:pPr>
      <w:proofErr w:type="spellStart"/>
      <w:r w:rsidRPr="00640552">
        <w:rPr>
          <w:b/>
          <w:bCs/>
        </w:rPr>
        <w:t>Autre</w:t>
      </w:r>
      <w:proofErr w:type="spellEnd"/>
      <w:r w:rsidRPr="00640552">
        <w:rPr>
          <w:b/>
          <w:bCs/>
        </w:rPr>
        <w:t xml:space="preserve"> source </w:t>
      </w:r>
      <w:proofErr w:type="spellStart"/>
      <w:proofErr w:type="gramStart"/>
      <w:r w:rsidRPr="00640552">
        <w:rPr>
          <w:b/>
          <w:bCs/>
        </w:rPr>
        <w:t>d’information</w:t>
      </w:r>
      <w:proofErr w:type="spellEnd"/>
      <w:r w:rsidRPr="00640552">
        <w:rPr>
          <w:b/>
          <w:bCs/>
        </w:rPr>
        <w:t xml:space="preserve"> :</w:t>
      </w:r>
      <w:proofErr w:type="gramEnd"/>
    </w:p>
    <w:p w14:paraId="1A7DBD2C" w14:textId="6B1A6921" w:rsidR="006438D3" w:rsidRPr="006438D3" w:rsidRDefault="006438D3" w:rsidP="006438D3">
      <w:pPr>
        <w:pStyle w:val="ListParagraph"/>
        <w:numPr>
          <w:ilvl w:val="0"/>
          <w:numId w:val="16"/>
        </w:numPr>
        <w:rPr>
          <w:u w:val="single"/>
        </w:rPr>
      </w:pPr>
      <w:r w:rsidRPr="006438D3">
        <w:fldChar w:fldCharType="begin"/>
      </w:r>
      <w:r w:rsidRPr="006438D3">
        <w:instrText>HYPERLINK "https://childsafetylink.ca/"</w:instrText>
      </w:r>
      <w:r w:rsidRPr="006438D3">
        <w:fldChar w:fldCharType="separate"/>
      </w:r>
      <w:r w:rsidRPr="006438D3">
        <w:rPr>
          <w:rStyle w:val="Hyperlink"/>
        </w:rPr>
        <w:t xml:space="preserve">Child Safety </w:t>
      </w:r>
      <w:r w:rsidRPr="006438D3">
        <w:rPr>
          <w:rStyle w:val="Hyperlink"/>
        </w:rPr>
        <w:t>L</w:t>
      </w:r>
      <w:r w:rsidRPr="006438D3">
        <w:rPr>
          <w:rStyle w:val="Hyperlink"/>
        </w:rPr>
        <w:t>ink</w:t>
      </w:r>
      <w:r w:rsidRPr="006438D3">
        <w:fldChar w:fldCharType="end"/>
      </w:r>
      <w:r w:rsidRPr="006438D3">
        <w:rPr>
          <w:u w:val="single"/>
        </w:rPr>
        <w:t xml:space="preserve"> </w:t>
      </w:r>
    </w:p>
    <w:p w14:paraId="7F60B88C" w14:textId="287BF319" w:rsidR="00831F76" w:rsidRPr="00040678" w:rsidRDefault="00831F76" w:rsidP="00831F76">
      <w:pPr>
        <w:pStyle w:val="ListParagraph"/>
        <w:numPr>
          <w:ilvl w:val="0"/>
          <w:numId w:val="16"/>
        </w:numPr>
        <w:spacing w:line="240" w:lineRule="auto"/>
      </w:pPr>
      <w:r>
        <w:t>Child Safety Link.</w:t>
      </w:r>
      <w:r w:rsidR="006438D3">
        <w:t xml:space="preserve"> (2019).</w:t>
      </w:r>
      <w:r>
        <w:t xml:space="preserve"> </w:t>
      </w:r>
      <w:hyperlink r:id="rId61" w:history="1">
        <w:r w:rsidRPr="007B2CF8">
          <w:rPr>
            <w:rStyle w:val="Hyperlink"/>
          </w:rPr>
          <w:t>Preventing serious injuries in children and youth in Atlantic Canada: A guide for decision makers</w:t>
        </w:r>
      </w:hyperlink>
      <w:r>
        <w:t xml:space="preserve">. </w:t>
      </w:r>
      <w:r w:rsidRPr="00F70D05">
        <w:rPr>
          <w:szCs w:val="20"/>
        </w:rPr>
        <w:t>(</w:t>
      </w:r>
      <w:proofErr w:type="spellStart"/>
      <w:r w:rsidRPr="00F70D05">
        <w:rPr>
          <w:szCs w:val="20"/>
        </w:rPr>
        <w:t>en</w:t>
      </w:r>
      <w:proofErr w:type="spellEnd"/>
      <w:r w:rsidRPr="00F70D05">
        <w:rPr>
          <w:szCs w:val="20"/>
        </w:rPr>
        <w:t xml:space="preserve"> </w:t>
      </w:r>
      <w:proofErr w:type="spellStart"/>
      <w:r w:rsidRPr="00F70D05">
        <w:rPr>
          <w:szCs w:val="20"/>
        </w:rPr>
        <w:t>anglais</w:t>
      </w:r>
      <w:proofErr w:type="spellEnd"/>
      <w:r w:rsidRPr="00F70D05">
        <w:rPr>
          <w:szCs w:val="20"/>
        </w:rPr>
        <w:t>)</w:t>
      </w:r>
    </w:p>
    <w:p w14:paraId="3EA91EF6" w14:textId="4EBF212F" w:rsidR="00040678" w:rsidRPr="009F23B0" w:rsidRDefault="00040678" w:rsidP="00040678">
      <w:pPr>
        <w:pStyle w:val="ListParagraph"/>
        <w:numPr>
          <w:ilvl w:val="0"/>
          <w:numId w:val="16"/>
        </w:numPr>
        <w:spacing w:line="240" w:lineRule="auto"/>
        <w:rPr>
          <w:lang w:val="fr-CA"/>
        </w:rPr>
      </w:pPr>
      <w:hyperlink r:id="rId62" w:history="1">
        <w:r w:rsidRPr="008804E5">
          <w:rPr>
            <w:rStyle w:val="Hyperlink"/>
            <w:lang w:val="fr-CA"/>
          </w:rPr>
          <w:t>Le coût des blessures au Canada atlantique</w:t>
        </w:r>
      </w:hyperlink>
      <w:r w:rsidR="005F6D4E">
        <w:rPr>
          <w:rStyle w:val="Hyperlink"/>
          <w:color w:val="000000" w:themeColor="text1"/>
          <w:u w:val="none"/>
          <w:lang w:val="fr-CA"/>
        </w:rPr>
        <w:t xml:space="preserve"> (2022)</w:t>
      </w:r>
    </w:p>
    <w:p w14:paraId="3C94E1D3" w14:textId="77777777" w:rsidR="00831F76" w:rsidRPr="004D5D7F" w:rsidRDefault="00831F76" w:rsidP="00040678">
      <w:pPr>
        <w:spacing w:before="120" w:after="120" w:line="240" w:lineRule="auto"/>
        <w:rPr>
          <w:rStyle w:val="Hyperlink"/>
        </w:rPr>
      </w:pPr>
    </w:p>
    <w:tbl>
      <w:tblPr>
        <w:tblStyle w:val="TableGrid"/>
        <w:tblW w:w="9351" w:type="dxa"/>
        <w:tblLayout w:type="fixed"/>
        <w:tblLook w:val="04A0" w:firstRow="1" w:lastRow="0" w:firstColumn="1" w:lastColumn="0" w:noHBand="0" w:noVBand="1"/>
      </w:tblPr>
      <w:tblGrid>
        <w:gridCol w:w="6374"/>
        <w:gridCol w:w="2977"/>
      </w:tblGrid>
      <w:tr w:rsidR="00831F76" w14:paraId="09E392DC" w14:textId="77777777" w:rsidTr="00F755BE">
        <w:trPr>
          <w:trHeight w:val="698"/>
        </w:trPr>
        <w:tc>
          <w:tcPr>
            <w:tcW w:w="6374" w:type="dxa"/>
            <w:shd w:val="clear" w:color="auto" w:fill="D9D9D9" w:themeFill="background1" w:themeFillShade="D9"/>
          </w:tcPr>
          <w:p w14:paraId="36A82502" w14:textId="77777777" w:rsidR="00831F76" w:rsidRPr="0077085B" w:rsidRDefault="00831F76" w:rsidP="00F755BE">
            <w:pPr>
              <w:spacing w:before="120" w:after="120"/>
              <w:rPr>
                <w:b/>
                <w:bCs/>
                <w:sz w:val="24"/>
                <w:szCs w:val="24"/>
                <w:lang w:val="fr-CA"/>
              </w:rPr>
            </w:pPr>
            <w:r w:rsidRPr="0077085B">
              <w:rPr>
                <w:b/>
                <w:bCs/>
                <w:sz w:val="24"/>
                <w:szCs w:val="24"/>
                <w:lang w:val="fr-CA"/>
              </w:rPr>
              <w:t>Statistiques sur le Canada atlantique (enfants)</w:t>
            </w:r>
          </w:p>
        </w:tc>
        <w:tc>
          <w:tcPr>
            <w:tcW w:w="2977" w:type="dxa"/>
            <w:shd w:val="clear" w:color="auto" w:fill="D9D9D9" w:themeFill="background1" w:themeFillShade="D9"/>
          </w:tcPr>
          <w:p w14:paraId="6BA090E5" w14:textId="77777777" w:rsidR="00831F76" w:rsidRPr="00CD37EB" w:rsidRDefault="00831F76" w:rsidP="00F755BE">
            <w:pPr>
              <w:spacing w:before="120" w:after="120"/>
              <w:rPr>
                <w:b/>
                <w:bCs/>
                <w:sz w:val="24"/>
                <w:szCs w:val="24"/>
              </w:rPr>
            </w:pPr>
            <w:r w:rsidRPr="00CD37EB">
              <w:rPr>
                <w:b/>
                <w:bCs/>
                <w:sz w:val="24"/>
                <w:szCs w:val="24"/>
              </w:rPr>
              <w:t>Source</w:t>
            </w:r>
          </w:p>
        </w:tc>
      </w:tr>
      <w:tr w:rsidR="00831F76" w14:paraId="5C9BE9F1" w14:textId="77777777" w:rsidTr="00F755BE">
        <w:trPr>
          <w:trHeight w:val="300"/>
        </w:trPr>
        <w:tc>
          <w:tcPr>
            <w:tcW w:w="6374" w:type="dxa"/>
          </w:tcPr>
          <w:p w14:paraId="7A85CA86" w14:textId="77777777" w:rsidR="00831F76" w:rsidRPr="0077085B" w:rsidRDefault="00831F76" w:rsidP="00F755BE">
            <w:pPr>
              <w:pStyle w:val="ListParagraph"/>
              <w:numPr>
                <w:ilvl w:val="0"/>
                <w:numId w:val="5"/>
              </w:numPr>
              <w:rPr>
                <w:lang w:val="fr-CA"/>
              </w:rPr>
            </w:pPr>
            <w:r w:rsidRPr="0077085B">
              <w:rPr>
                <w:lang w:val="fr-CA"/>
              </w:rPr>
              <w:t>Chez les enfants, les chutes sont la première cause d'hospitalisation pour blessures, de visites aux urgences et d'incapacités.</w:t>
            </w:r>
          </w:p>
          <w:p w14:paraId="79B77741" w14:textId="77777777" w:rsidR="00831F76" w:rsidRPr="0077085B" w:rsidRDefault="00831F76" w:rsidP="00F755BE">
            <w:pPr>
              <w:pStyle w:val="ListParagraph"/>
              <w:numPr>
                <w:ilvl w:val="0"/>
                <w:numId w:val="5"/>
              </w:numPr>
              <w:rPr>
                <w:lang w:val="fr-CA"/>
              </w:rPr>
            </w:pPr>
            <w:r w:rsidRPr="0077085B">
              <w:rPr>
                <w:lang w:val="fr-CA"/>
              </w:rPr>
              <w:t xml:space="preserve">Les blessures chez les enfants et les jeunes causées par des chutes graves coûtent à l'économie du Canada atlantique $52,06 </w:t>
            </w:r>
            <w:proofErr w:type="gramStart"/>
            <w:r w:rsidRPr="0077085B">
              <w:rPr>
                <w:lang w:val="fr-CA"/>
              </w:rPr>
              <w:t>million</w:t>
            </w:r>
            <w:proofErr w:type="gramEnd"/>
            <w:r w:rsidRPr="0077085B">
              <w:rPr>
                <w:lang w:val="fr-CA"/>
              </w:rPr>
              <w:t xml:space="preserve"> par année.</w:t>
            </w:r>
          </w:p>
          <w:p w14:paraId="0E66ED21" w14:textId="77777777" w:rsidR="00831F76" w:rsidRPr="0077085B" w:rsidRDefault="00831F76" w:rsidP="00F755BE">
            <w:pPr>
              <w:pStyle w:val="ListParagraph"/>
              <w:numPr>
                <w:ilvl w:val="0"/>
                <w:numId w:val="5"/>
              </w:numPr>
              <w:rPr>
                <w:lang w:val="fr-CA"/>
              </w:rPr>
            </w:pPr>
            <w:r w:rsidRPr="0077085B">
              <w:rPr>
                <w:lang w:val="fr-CA"/>
              </w:rPr>
              <w:t>En une seule année, les chutes chez les enfants ont entraîné 354 hospitalisations, 19 366 visites aux urgences et 98 incapacités.</w:t>
            </w:r>
          </w:p>
        </w:tc>
        <w:tc>
          <w:tcPr>
            <w:tcW w:w="2977" w:type="dxa"/>
          </w:tcPr>
          <w:p w14:paraId="1DA3CFDA" w14:textId="59762259" w:rsidR="00831F76" w:rsidRPr="00D616E3" w:rsidRDefault="00831F76" w:rsidP="00F755BE">
            <w:pPr>
              <w:spacing w:before="120" w:after="120" w:line="276" w:lineRule="auto"/>
              <w:rPr>
                <w:szCs w:val="20"/>
              </w:rPr>
            </w:pPr>
            <w:r w:rsidRPr="00D616E3">
              <w:rPr>
                <w:szCs w:val="20"/>
              </w:rPr>
              <w:t xml:space="preserve">Child Safety Link (2022). Cost of </w:t>
            </w:r>
            <w:r w:rsidR="00040678">
              <w:rPr>
                <w:szCs w:val="20"/>
              </w:rPr>
              <w:t>Fall-related injuries in Children 0-14 years old</w:t>
            </w:r>
            <w:r w:rsidRPr="00D616E3">
              <w:rPr>
                <w:szCs w:val="20"/>
              </w:rPr>
              <w:t xml:space="preserve"> in Atlantic Canada.</w:t>
            </w:r>
          </w:p>
          <w:p w14:paraId="30698EE6" w14:textId="77777777" w:rsidR="00831F76" w:rsidRDefault="00831F76" w:rsidP="00F755BE">
            <w:pPr>
              <w:rPr>
                <w:rStyle w:val="Hyperlink"/>
              </w:rPr>
            </w:pPr>
            <w:hyperlink r:id="rId63" w:history="1">
              <w:r w:rsidRPr="1115EFFF">
                <w:rPr>
                  <w:rStyle w:val="Hyperlink"/>
                </w:rPr>
                <w:t>https://childsafetylink.ca/sites/default/files/2022</w:t>
              </w:r>
            </w:hyperlink>
            <w:r>
              <w:t xml:space="preserve"> </w:t>
            </w:r>
            <w:r>
              <w:rPr>
                <w:szCs w:val="20"/>
              </w:rPr>
              <w:t>(</w:t>
            </w:r>
            <w:proofErr w:type="spellStart"/>
            <w:r>
              <w:rPr>
                <w:szCs w:val="20"/>
              </w:rPr>
              <w:t>en</w:t>
            </w:r>
            <w:proofErr w:type="spellEnd"/>
            <w:r>
              <w:rPr>
                <w:szCs w:val="20"/>
              </w:rPr>
              <w:t xml:space="preserve"> </w:t>
            </w:r>
            <w:proofErr w:type="spellStart"/>
            <w:r>
              <w:rPr>
                <w:szCs w:val="20"/>
              </w:rPr>
              <w:t>anglais</w:t>
            </w:r>
            <w:proofErr w:type="spellEnd"/>
            <w:r>
              <w:rPr>
                <w:szCs w:val="20"/>
              </w:rPr>
              <w:t>)</w:t>
            </w:r>
          </w:p>
        </w:tc>
      </w:tr>
      <w:tr w:rsidR="00831F76" w14:paraId="66B74B13" w14:textId="77777777" w:rsidTr="00F755BE">
        <w:tc>
          <w:tcPr>
            <w:tcW w:w="6374" w:type="dxa"/>
          </w:tcPr>
          <w:p w14:paraId="646A9AF7" w14:textId="77777777" w:rsidR="00831F76" w:rsidRPr="0077085B" w:rsidRDefault="00831F76" w:rsidP="00F755BE">
            <w:pPr>
              <w:pStyle w:val="ListParagraph"/>
              <w:numPr>
                <w:ilvl w:val="0"/>
                <w:numId w:val="14"/>
              </w:numPr>
              <w:spacing w:before="120" w:after="120"/>
              <w:rPr>
                <w:szCs w:val="20"/>
                <w:lang w:val="fr-CA"/>
              </w:rPr>
            </w:pPr>
            <w:r w:rsidRPr="0077085B">
              <w:rPr>
                <w:szCs w:val="20"/>
                <w:lang w:val="fr-CA"/>
              </w:rPr>
              <w:t>Les chutes sont la principale cause des hospitalisations attribuables à une blessure chez les enfants et les jeunes du Canada atlantique (sans compter les chutes survenues lors de l’exercice d’un sport ou sur les terrains de jeu).</w:t>
            </w:r>
          </w:p>
          <w:p w14:paraId="68C7DC74" w14:textId="77777777" w:rsidR="00831F76" w:rsidRPr="008305C4" w:rsidRDefault="00831F76" w:rsidP="00F755BE">
            <w:pPr>
              <w:pStyle w:val="ListParagraph"/>
              <w:numPr>
                <w:ilvl w:val="0"/>
                <w:numId w:val="14"/>
              </w:numPr>
              <w:spacing w:before="120" w:after="120"/>
              <w:rPr>
                <w:color w:val="000000"/>
              </w:rPr>
            </w:pPr>
            <w:r w:rsidRPr="0077085B">
              <w:rPr>
                <w:szCs w:val="20"/>
                <w:lang w:val="fr-CA"/>
              </w:rPr>
              <w:t xml:space="preserve">Chez les enfants de 14 ans et moins, la blessure corporelle la plus fréquente concerne la partie supérieure du corps dans 46 % des cas, la tête dans 25 % des cas et la partie inférieure du corps dans 18 % des cas. </w:t>
            </w:r>
            <w:r w:rsidRPr="00254D7E">
              <w:rPr>
                <w:szCs w:val="20"/>
              </w:rPr>
              <w:t xml:space="preserve">Les </w:t>
            </w:r>
            <w:proofErr w:type="spellStart"/>
            <w:r w:rsidRPr="00254D7E">
              <w:rPr>
                <w:szCs w:val="20"/>
              </w:rPr>
              <w:t>blessures</w:t>
            </w:r>
            <w:proofErr w:type="spellEnd"/>
            <w:r w:rsidRPr="00254D7E">
              <w:rPr>
                <w:szCs w:val="20"/>
              </w:rPr>
              <w:t xml:space="preserve"> aux </w:t>
            </w:r>
            <w:proofErr w:type="spellStart"/>
            <w:r w:rsidRPr="00254D7E">
              <w:rPr>
                <w:szCs w:val="20"/>
              </w:rPr>
              <w:t>autres</w:t>
            </w:r>
            <w:proofErr w:type="spellEnd"/>
            <w:r w:rsidRPr="00254D7E">
              <w:rPr>
                <w:szCs w:val="20"/>
              </w:rPr>
              <w:t xml:space="preserve"> parties du corps </w:t>
            </w:r>
            <w:proofErr w:type="spellStart"/>
            <w:r w:rsidRPr="00254D7E">
              <w:rPr>
                <w:szCs w:val="20"/>
              </w:rPr>
              <w:t>comptent</w:t>
            </w:r>
            <w:proofErr w:type="spellEnd"/>
            <w:r w:rsidRPr="00254D7E">
              <w:rPr>
                <w:szCs w:val="20"/>
              </w:rPr>
              <w:t xml:space="preserve"> pour 11 %.</w:t>
            </w:r>
          </w:p>
        </w:tc>
        <w:tc>
          <w:tcPr>
            <w:tcW w:w="2977" w:type="dxa"/>
          </w:tcPr>
          <w:p w14:paraId="56614F77" w14:textId="77777777" w:rsidR="00831F76" w:rsidRPr="008305C4" w:rsidRDefault="00831F76" w:rsidP="00F755BE">
            <w:pPr>
              <w:spacing w:before="120" w:after="120"/>
              <w:rPr>
                <w:szCs w:val="20"/>
              </w:rPr>
            </w:pPr>
            <w:r w:rsidRPr="008305C4">
              <w:rPr>
                <w:szCs w:val="20"/>
              </w:rPr>
              <w:t>Child Safety Link. (2016). Atlantic Canada</w:t>
            </w:r>
          </w:p>
          <w:p w14:paraId="6E3275B3" w14:textId="77777777" w:rsidR="00831F76" w:rsidRPr="008305C4" w:rsidRDefault="00831F76" w:rsidP="00F755BE">
            <w:pPr>
              <w:spacing w:before="120" w:after="120"/>
              <w:rPr>
                <w:szCs w:val="20"/>
              </w:rPr>
            </w:pPr>
            <w:r w:rsidRPr="008305C4">
              <w:rPr>
                <w:szCs w:val="20"/>
              </w:rPr>
              <w:t>child &amp; youth unintentional injury hospitalizations:</w:t>
            </w:r>
          </w:p>
          <w:p w14:paraId="20DA3C54" w14:textId="77777777" w:rsidR="00831F76" w:rsidRDefault="00831F76" w:rsidP="00F755BE">
            <w:pPr>
              <w:spacing w:before="120" w:after="120"/>
              <w:rPr>
                <w:szCs w:val="20"/>
              </w:rPr>
            </w:pPr>
            <w:r w:rsidRPr="008305C4">
              <w:rPr>
                <w:szCs w:val="20"/>
              </w:rPr>
              <w:t xml:space="preserve">10 years in review [2004-2013] Revised 2018  </w:t>
            </w:r>
          </w:p>
          <w:p w14:paraId="6F49365C" w14:textId="77777777" w:rsidR="00831F76" w:rsidRPr="00544638" w:rsidRDefault="00831F76" w:rsidP="00F755BE">
            <w:pPr>
              <w:spacing w:before="120" w:after="120"/>
              <w:rPr>
                <w:szCs w:val="20"/>
              </w:rPr>
            </w:pPr>
            <w:hyperlink r:id="rId64" w:history="1">
              <w:r w:rsidRPr="008161A5">
                <w:rPr>
                  <w:rStyle w:val="Hyperlink"/>
                  <w:szCs w:val="20"/>
                </w:rPr>
                <w:t>https://childsafetylink.ca/sites/default/files/inline-files/Atlantic-Hospitalization-Report-2018_en-Revised-March-2018%20%281%29.pdf</w:t>
              </w:r>
            </w:hyperlink>
            <w:r>
              <w:rPr>
                <w:szCs w:val="20"/>
              </w:rPr>
              <w:t xml:space="preserve"> (</w:t>
            </w:r>
            <w:proofErr w:type="spellStart"/>
            <w:r>
              <w:rPr>
                <w:szCs w:val="20"/>
              </w:rPr>
              <w:t>en</w:t>
            </w:r>
            <w:proofErr w:type="spellEnd"/>
            <w:r>
              <w:rPr>
                <w:szCs w:val="20"/>
              </w:rPr>
              <w:t xml:space="preserve"> </w:t>
            </w:r>
            <w:proofErr w:type="spellStart"/>
            <w:r>
              <w:rPr>
                <w:szCs w:val="20"/>
              </w:rPr>
              <w:t>anglais</w:t>
            </w:r>
            <w:proofErr w:type="spellEnd"/>
            <w:r>
              <w:rPr>
                <w:szCs w:val="20"/>
              </w:rPr>
              <w:t>)</w:t>
            </w:r>
          </w:p>
        </w:tc>
      </w:tr>
    </w:tbl>
    <w:p w14:paraId="20C80812" w14:textId="77777777" w:rsidR="00831F76" w:rsidRDefault="00831F76" w:rsidP="00831F76">
      <w:pPr>
        <w:spacing w:line="240" w:lineRule="auto"/>
      </w:pPr>
    </w:p>
    <w:p w14:paraId="34EA7128" w14:textId="77777777" w:rsidR="00831F76" w:rsidRDefault="00831F76" w:rsidP="00831F76">
      <w:pPr>
        <w:rPr>
          <w:szCs w:val="20"/>
        </w:rPr>
      </w:pPr>
      <w:r>
        <w:rPr>
          <w:szCs w:val="20"/>
        </w:rPr>
        <w:br w:type="page"/>
      </w:r>
    </w:p>
    <w:p w14:paraId="55352C89" w14:textId="77777777" w:rsidR="00831F76" w:rsidRPr="004275DD" w:rsidRDefault="00831F76" w:rsidP="00831F76">
      <w:pPr>
        <w:pStyle w:val="Heading1"/>
        <w:rPr>
          <w:color w:val="23518C"/>
          <w:lang w:val="fr-CA"/>
        </w:rPr>
      </w:pPr>
      <w:bookmarkStart w:id="11" w:name="_Données_sur_la"/>
      <w:bookmarkEnd w:id="11"/>
      <w:r w:rsidRPr="004275DD">
        <w:rPr>
          <w:color w:val="23518C"/>
          <w:lang w:val="fr-CA"/>
        </w:rPr>
        <w:lastRenderedPageBreak/>
        <w:t>Données sur la Colombie-Britannique</w:t>
      </w:r>
    </w:p>
    <w:p w14:paraId="73FA688C" w14:textId="77777777" w:rsidR="00831F76" w:rsidRPr="004275DD" w:rsidRDefault="00831F76" w:rsidP="00831F76">
      <w:pPr>
        <w:spacing w:line="240" w:lineRule="auto"/>
        <w:rPr>
          <w:sz w:val="32"/>
          <w:szCs w:val="32"/>
          <w:lang w:val="fr-CA"/>
        </w:rPr>
      </w:pPr>
      <w:r w:rsidRPr="004275DD">
        <w:rPr>
          <w:sz w:val="32"/>
          <w:szCs w:val="32"/>
          <w:lang w:val="fr-CA"/>
        </w:rPr>
        <w:t>Tout au long du parcours de vie</w:t>
      </w:r>
    </w:p>
    <w:p w14:paraId="6889A876" w14:textId="77777777" w:rsidR="00831F76" w:rsidRPr="004275DD" w:rsidRDefault="00831F76" w:rsidP="00831F76">
      <w:pPr>
        <w:spacing w:line="240" w:lineRule="auto"/>
        <w:rPr>
          <w:b/>
          <w:bCs/>
          <w:lang w:val="fr-CA"/>
        </w:rPr>
      </w:pPr>
    </w:p>
    <w:p w14:paraId="04109C66" w14:textId="77777777" w:rsidR="00831F76" w:rsidRPr="00F46F66" w:rsidRDefault="00831F76" w:rsidP="00831F76">
      <w:pPr>
        <w:spacing w:line="240" w:lineRule="auto"/>
      </w:pPr>
      <w:proofErr w:type="spellStart"/>
      <w:r w:rsidRPr="00F46F66">
        <w:rPr>
          <w:b/>
          <w:bCs/>
        </w:rPr>
        <w:t>Autres</w:t>
      </w:r>
      <w:proofErr w:type="spellEnd"/>
      <w:r w:rsidRPr="00F46F66">
        <w:rPr>
          <w:b/>
          <w:bCs/>
        </w:rPr>
        <w:t xml:space="preserve"> sources </w:t>
      </w:r>
      <w:proofErr w:type="spellStart"/>
      <w:proofErr w:type="gramStart"/>
      <w:r w:rsidRPr="00F46F66">
        <w:rPr>
          <w:b/>
          <w:bCs/>
        </w:rPr>
        <w:t>d’information</w:t>
      </w:r>
      <w:proofErr w:type="spellEnd"/>
      <w:r w:rsidRPr="00F46F66">
        <w:rPr>
          <w:b/>
          <w:bCs/>
        </w:rPr>
        <w:t xml:space="preserve"> :</w:t>
      </w:r>
      <w:proofErr w:type="gramEnd"/>
    </w:p>
    <w:p w14:paraId="0C4CAD41" w14:textId="00EEA57A" w:rsidR="00831F76" w:rsidRPr="00F70D05" w:rsidRDefault="001D757B" w:rsidP="001D757B">
      <w:pPr>
        <w:pStyle w:val="ListParagraph"/>
        <w:numPr>
          <w:ilvl w:val="0"/>
          <w:numId w:val="23"/>
        </w:numPr>
        <w:spacing w:line="240" w:lineRule="auto"/>
      </w:pPr>
      <w:hyperlink r:id="rId65" w:history="1">
        <w:r w:rsidRPr="00C16862">
          <w:rPr>
            <w:rStyle w:val="Hyperlink"/>
          </w:rPr>
          <w:t>British Columbia Injury Research and Prevention Unit</w:t>
        </w:r>
      </w:hyperlink>
      <w:r>
        <w:t xml:space="preserve"> </w:t>
      </w:r>
      <w:r w:rsidR="00831F76" w:rsidRPr="00F70D05">
        <w:t>(</w:t>
      </w:r>
      <w:proofErr w:type="spellStart"/>
      <w:r w:rsidR="00831F76" w:rsidRPr="00F70D05">
        <w:t>en</w:t>
      </w:r>
      <w:proofErr w:type="spellEnd"/>
      <w:r w:rsidR="00831F76" w:rsidRPr="00F70D05">
        <w:t xml:space="preserve"> </w:t>
      </w:r>
      <w:proofErr w:type="spellStart"/>
      <w:r w:rsidR="00831F76" w:rsidRPr="00F70D05">
        <w:t>anglais</w:t>
      </w:r>
      <w:proofErr w:type="spellEnd"/>
      <w:r w:rsidR="00831F76" w:rsidRPr="00F70D05">
        <w:t>)</w:t>
      </w:r>
    </w:p>
    <w:p w14:paraId="1F3D56C5" w14:textId="77777777" w:rsidR="00831F76" w:rsidRPr="00644F43" w:rsidRDefault="00831F76" w:rsidP="00831F76"/>
    <w:tbl>
      <w:tblPr>
        <w:tblStyle w:val="TableGrid"/>
        <w:tblW w:w="9351" w:type="dxa"/>
        <w:tblLayout w:type="fixed"/>
        <w:tblLook w:val="04A0" w:firstRow="1" w:lastRow="0" w:firstColumn="1" w:lastColumn="0" w:noHBand="0" w:noVBand="1"/>
      </w:tblPr>
      <w:tblGrid>
        <w:gridCol w:w="6374"/>
        <w:gridCol w:w="2977"/>
      </w:tblGrid>
      <w:tr w:rsidR="00831F76" w14:paraId="71B25204" w14:textId="77777777" w:rsidTr="00F755BE">
        <w:trPr>
          <w:trHeight w:val="698"/>
        </w:trPr>
        <w:tc>
          <w:tcPr>
            <w:tcW w:w="6374" w:type="dxa"/>
            <w:shd w:val="clear" w:color="auto" w:fill="D9D9D9" w:themeFill="background1" w:themeFillShade="D9"/>
          </w:tcPr>
          <w:p w14:paraId="0F368309" w14:textId="77777777" w:rsidR="00831F76" w:rsidRPr="004275DD" w:rsidRDefault="00831F76" w:rsidP="00F755BE">
            <w:pPr>
              <w:spacing w:before="120" w:after="120"/>
              <w:rPr>
                <w:b/>
                <w:bCs/>
                <w:sz w:val="24"/>
                <w:szCs w:val="24"/>
                <w:lang w:val="fr-CA"/>
              </w:rPr>
            </w:pPr>
            <w:r w:rsidRPr="004275DD">
              <w:rPr>
                <w:b/>
                <w:bCs/>
                <w:sz w:val="24"/>
                <w:szCs w:val="24"/>
                <w:lang w:val="fr-CA"/>
              </w:rPr>
              <w:t xml:space="preserve">Statistiques britanno-colombiennes </w:t>
            </w:r>
            <w:r w:rsidRPr="009F23B0">
              <w:rPr>
                <w:b/>
                <w:szCs w:val="20"/>
                <w:lang w:val="fr-CA"/>
              </w:rPr>
              <w:t>(</w:t>
            </w:r>
            <w:r>
              <w:rPr>
                <w:b/>
                <w:szCs w:val="20"/>
                <w:lang w:val="fr-CA"/>
              </w:rPr>
              <w:t>tous les âges</w:t>
            </w:r>
            <w:r w:rsidRPr="009F23B0">
              <w:rPr>
                <w:b/>
                <w:szCs w:val="20"/>
                <w:lang w:val="fr-CA"/>
              </w:rPr>
              <w:t>)</w:t>
            </w:r>
          </w:p>
        </w:tc>
        <w:tc>
          <w:tcPr>
            <w:tcW w:w="2977" w:type="dxa"/>
            <w:shd w:val="clear" w:color="auto" w:fill="D9D9D9" w:themeFill="background1" w:themeFillShade="D9"/>
          </w:tcPr>
          <w:p w14:paraId="394D9DFA" w14:textId="77777777" w:rsidR="00831F76" w:rsidRPr="00CD37EB" w:rsidRDefault="00831F76" w:rsidP="00F755BE">
            <w:pPr>
              <w:spacing w:before="120" w:after="120"/>
              <w:rPr>
                <w:b/>
                <w:bCs/>
                <w:sz w:val="24"/>
                <w:szCs w:val="24"/>
              </w:rPr>
            </w:pPr>
            <w:r w:rsidRPr="00CD37EB">
              <w:rPr>
                <w:b/>
                <w:bCs/>
                <w:sz w:val="24"/>
                <w:szCs w:val="24"/>
              </w:rPr>
              <w:t>Source</w:t>
            </w:r>
          </w:p>
        </w:tc>
      </w:tr>
      <w:tr w:rsidR="00831F76" w:rsidRPr="00424F0F" w14:paraId="36C80587" w14:textId="77777777" w:rsidTr="00F755BE">
        <w:tc>
          <w:tcPr>
            <w:tcW w:w="6374" w:type="dxa"/>
          </w:tcPr>
          <w:p w14:paraId="61014742" w14:textId="57476C87" w:rsidR="00831F76" w:rsidRPr="004275DD" w:rsidRDefault="00831F76" w:rsidP="00F755BE">
            <w:pPr>
              <w:pStyle w:val="ListParagraph"/>
              <w:numPr>
                <w:ilvl w:val="0"/>
                <w:numId w:val="21"/>
              </w:numPr>
              <w:spacing w:before="120" w:after="120"/>
              <w:rPr>
                <w:color w:val="000000"/>
                <w:lang w:val="fr-CA"/>
              </w:rPr>
            </w:pPr>
            <w:r w:rsidRPr="004275DD">
              <w:rPr>
                <w:color w:val="000000"/>
                <w:lang w:val="fr-CA"/>
              </w:rPr>
              <w:t>En 20</w:t>
            </w:r>
            <w:r w:rsidR="0027279B">
              <w:rPr>
                <w:color w:val="000000"/>
                <w:lang w:val="fr-CA"/>
              </w:rPr>
              <w:t>23</w:t>
            </w:r>
            <w:r w:rsidRPr="004275DD">
              <w:rPr>
                <w:color w:val="000000"/>
                <w:lang w:val="fr-CA"/>
              </w:rPr>
              <w:t>-2</w:t>
            </w:r>
            <w:r w:rsidR="0027279B">
              <w:rPr>
                <w:color w:val="000000"/>
                <w:lang w:val="fr-CA"/>
              </w:rPr>
              <w:t>4</w:t>
            </w:r>
            <w:r w:rsidRPr="004275DD">
              <w:rPr>
                <w:color w:val="000000"/>
                <w:lang w:val="fr-CA"/>
              </w:rPr>
              <w:t xml:space="preserve">, les chutes étaient la principale cause des hospitalisations par suite d’une blessure, tous âges confondus en Colombie-Britannique. </w:t>
            </w:r>
          </w:p>
          <w:p w14:paraId="44A8B0C8" w14:textId="34E6A3D2" w:rsidR="008B46AE" w:rsidRPr="008B46AE" w:rsidRDefault="008B46AE" w:rsidP="008B46AE">
            <w:pPr>
              <w:pStyle w:val="ListParagraph"/>
              <w:numPr>
                <w:ilvl w:val="0"/>
                <w:numId w:val="21"/>
              </w:numPr>
              <w:spacing w:before="120" w:after="120"/>
              <w:rPr>
                <w:color w:val="000000"/>
                <w:lang w:val="fr-CA"/>
              </w:rPr>
            </w:pPr>
            <w:r w:rsidRPr="008B46AE">
              <w:rPr>
                <w:color w:val="000000"/>
                <w:lang w:val="fr-CA"/>
              </w:rPr>
              <w:t>En 2018, les chutes étaient la principale cause d'invalidité liée à un</w:t>
            </w:r>
            <w:r>
              <w:rPr>
                <w:color w:val="000000"/>
                <w:lang w:val="fr-CA"/>
              </w:rPr>
              <w:t xml:space="preserve">e blessure </w:t>
            </w:r>
            <w:r w:rsidRPr="008B46AE">
              <w:rPr>
                <w:color w:val="000000"/>
                <w:lang w:val="fr-CA"/>
              </w:rPr>
              <w:t>(63 %).</w:t>
            </w:r>
          </w:p>
          <w:p w14:paraId="1692B53C" w14:textId="3062B363" w:rsidR="008B46AE" w:rsidRPr="008B46AE" w:rsidRDefault="008B46AE" w:rsidP="008B46AE">
            <w:pPr>
              <w:pStyle w:val="ListParagraph"/>
              <w:numPr>
                <w:ilvl w:val="0"/>
                <w:numId w:val="21"/>
              </w:numPr>
              <w:spacing w:before="120" w:after="120"/>
              <w:rPr>
                <w:color w:val="000000"/>
                <w:lang w:val="fr-CA"/>
              </w:rPr>
            </w:pPr>
            <w:r w:rsidRPr="008B46AE">
              <w:rPr>
                <w:color w:val="000000"/>
                <w:lang w:val="fr-CA"/>
              </w:rPr>
              <w:t xml:space="preserve">En 2018, les chutes représentaient 41 % du coût total des </w:t>
            </w:r>
            <w:r>
              <w:rPr>
                <w:color w:val="000000"/>
                <w:lang w:val="fr-CA"/>
              </w:rPr>
              <w:t>blessures</w:t>
            </w:r>
            <w:r w:rsidRPr="008B46AE">
              <w:rPr>
                <w:color w:val="000000"/>
                <w:lang w:val="fr-CA"/>
              </w:rPr>
              <w:t>, incluant les coûts de santé et les coûts sociétaux.</w:t>
            </w:r>
          </w:p>
          <w:p w14:paraId="728CB108" w14:textId="6CBDD9A0" w:rsidR="00831F76" w:rsidRPr="004275DD" w:rsidRDefault="008B46AE" w:rsidP="008B46AE">
            <w:pPr>
              <w:pStyle w:val="ListParagraph"/>
              <w:numPr>
                <w:ilvl w:val="0"/>
                <w:numId w:val="21"/>
              </w:numPr>
              <w:spacing w:before="120" w:after="120"/>
              <w:rPr>
                <w:color w:val="000000"/>
                <w:lang w:val="fr-CA"/>
              </w:rPr>
            </w:pPr>
            <w:r w:rsidRPr="008B46AE">
              <w:rPr>
                <w:color w:val="000000"/>
                <w:lang w:val="fr-CA"/>
              </w:rPr>
              <w:t>En 2018, les chutes représentaient 53 % des coûts directs (soins de santé)</w:t>
            </w:r>
            <w:r>
              <w:rPr>
                <w:color w:val="000000"/>
                <w:lang w:val="fr-CA"/>
              </w:rPr>
              <w:t xml:space="preserve"> </w:t>
            </w:r>
            <w:r w:rsidRPr="008B46AE">
              <w:rPr>
                <w:color w:val="000000"/>
                <w:lang w:val="fr-CA"/>
              </w:rPr>
              <w:t xml:space="preserve">liés aux </w:t>
            </w:r>
            <w:r>
              <w:rPr>
                <w:color w:val="000000"/>
                <w:lang w:val="fr-CA"/>
              </w:rPr>
              <w:t>blessures</w:t>
            </w:r>
            <w:r w:rsidRPr="008B46AE">
              <w:rPr>
                <w:color w:val="000000"/>
                <w:lang w:val="fr-CA"/>
              </w:rPr>
              <w:t xml:space="preserve"> </w:t>
            </w:r>
          </w:p>
        </w:tc>
        <w:tc>
          <w:tcPr>
            <w:tcW w:w="2977" w:type="dxa"/>
          </w:tcPr>
          <w:p w14:paraId="04A4472D" w14:textId="77777777" w:rsidR="008B46AE" w:rsidRPr="00500F8E" w:rsidRDefault="008B46AE" w:rsidP="008B46AE">
            <w:pPr>
              <w:spacing w:before="120" w:after="120"/>
              <w:rPr>
                <w:szCs w:val="20"/>
              </w:rPr>
            </w:pPr>
            <w:r w:rsidRPr="00500F8E">
              <w:rPr>
                <w:szCs w:val="20"/>
              </w:rPr>
              <w:t>BC Injury Research &amp; Prevention Unit (BCIRPU)</w:t>
            </w:r>
          </w:p>
          <w:p w14:paraId="2D4B42E5" w14:textId="77777777" w:rsidR="008B46AE" w:rsidRDefault="008B46AE" w:rsidP="008B46AE">
            <w:pPr>
              <w:spacing w:before="120" w:after="120"/>
            </w:pPr>
            <w:r w:rsidRPr="00934414">
              <w:rPr>
                <w:szCs w:val="20"/>
              </w:rPr>
              <w:t>Canadian Institute of Health Information [creator] (2025): Discharge Abstract Database (Hospital Separations). British Columbia Ministry of Health [publisher]. Data Extract. MOH (2025). http://www2.gov.bc.ca/gov/content/health/conducting-health-research-evaluation/data-access-health-data-central</w:t>
            </w:r>
          </w:p>
          <w:p w14:paraId="3B5211D9" w14:textId="77777777" w:rsidR="008B46AE" w:rsidRDefault="008B46AE" w:rsidP="008B46AE">
            <w:pPr>
              <w:spacing w:before="120" w:after="120"/>
            </w:pPr>
            <w:hyperlink r:id="rId66" w:history="1">
              <w:r w:rsidRPr="005A0D68">
                <w:rPr>
                  <w:rStyle w:val="Hyperlink"/>
                </w:rPr>
                <w:t>https://data.injuryresearch.bc.ca/DataTools/hospitalization.aspx</w:t>
              </w:r>
            </w:hyperlink>
          </w:p>
          <w:p w14:paraId="568396AF" w14:textId="77777777" w:rsidR="008B46AE" w:rsidRDefault="008B46AE" w:rsidP="008B46AE">
            <w:pPr>
              <w:spacing w:before="120" w:after="120"/>
              <w:rPr>
                <w:szCs w:val="20"/>
              </w:rPr>
            </w:pPr>
            <w:hyperlink r:id="rId67" w:history="1">
              <w:r w:rsidRPr="004D0492">
                <w:rPr>
                  <w:rStyle w:val="Hyperlink"/>
                  <w:szCs w:val="20"/>
                </w:rPr>
                <w:t>https://www.costofinjury.ca/bc/costs-by-cause-of-injury-british-columbia</w:t>
              </w:r>
            </w:hyperlink>
          </w:p>
          <w:p w14:paraId="58993054" w14:textId="7E1096F8" w:rsidR="00831F76" w:rsidRPr="004275DD" w:rsidRDefault="00831F76" w:rsidP="00DE1E29">
            <w:pPr>
              <w:spacing w:before="120" w:after="120"/>
              <w:rPr>
                <w:szCs w:val="20"/>
                <w:lang w:val="fr-CA"/>
              </w:rPr>
            </w:pPr>
            <w:r>
              <w:rPr>
                <w:szCs w:val="20"/>
                <w:lang w:val="fr-CA"/>
              </w:rPr>
              <w:t>(</w:t>
            </w:r>
            <w:r w:rsidR="008B46AE">
              <w:rPr>
                <w:szCs w:val="20"/>
                <w:lang w:val="fr-CA"/>
              </w:rPr>
              <w:t xml:space="preserve">Tout </w:t>
            </w:r>
            <w:r>
              <w:rPr>
                <w:szCs w:val="20"/>
                <w:lang w:val="fr-CA"/>
              </w:rPr>
              <w:t>en anglais)</w:t>
            </w:r>
          </w:p>
          <w:p w14:paraId="07DFFBB5" w14:textId="77777777" w:rsidR="00831F76" w:rsidRPr="004275DD" w:rsidRDefault="00831F76" w:rsidP="00F755BE">
            <w:pPr>
              <w:spacing w:before="120" w:after="120"/>
              <w:rPr>
                <w:szCs w:val="20"/>
                <w:lang w:val="fr-CA"/>
              </w:rPr>
            </w:pPr>
          </w:p>
        </w:tc>
      </w:tr>
    </w:tbl>
    <w:p w14:paraId="3288DD6B" w14:textId="77777777" w:rsidR="00831F76" w:rsidRPr="004275DD" w:rsidRDefault="00831F76" w:rsidP="00831F76">
      <w:pPr>
        <w:spacing w:line="240" w:lineRule="auto"/>
        <w:rPr>
          <w:lang w:val="fr-CA"/>
        </w:rPr>
      </w:pPr>
    </w:p>
    <w:p w14:paraId="47A30F63" w14:textId="77777777" w:rsidR="00831F76" w:rsidRDefault="00831F76" w:rsidP="00831F76">
      <w:pPr>
        <w:pStyle w:val="Heading2"/>
      </w:pPr>
      <w:proofErr w:type="spellStart"/>
      <w:r>
        <w:t>Aînés</w:t>
      </w:r>
      <w:proofErr w:type="spellEnd"/>
    </w:p>
    <w:p w14:paraId="1850BB13" w14:textId="77777777" w:rsidR="001D757B" w:rsidRPr="00F46F66" w:rsidRDefault="001D757B" w:rsidP="001D757B">
      <w:pPr>
        <w:spacing w:line="240" w:lineRule="auto"/>
      </w:pPr>
      <w:proofErr w:type="spellStart"/>
      <w:r w:rsidRPr="00F46F66">
        <w:rPr>
          <w:b/>
          <w:bCs/>
        </w:rPr>
        <w:t>Autres</w:t>
      </w:r>
      <w:proofErr w:type="spellEnd"/>
      <w:r w:rsidRPr="00F46F66">
        <w:rPr>
          <w:b/>
          <w:bCs/>
        </w:rPr>
        <w:t xml:space="preserve"> sources </w:t>
      </w:r>
      <w:proofErr w:type="spellStart"/>
      <w:proofErr w:type="gramStart"/>
      <w:r w:rsidRPr="00F46F66">
        <w:rPr>
          <w:b/>
          <w:bCs/>
        </w:rPr>
        <w:t>d’information</w:t>
      </w:r>
      <w:proofErr w:type="spellEnd"/>
      <w:r w:rsidRPr="00F46F66">
        <w:rPr>
          <w:b/>
          <w:bCs/>
        </w:rPr>
        <w:t xml:space="preserve"> :</w:t>
      </w:r>
      <w:proofErr w:type="gramEnd"/>
    </w:p>
    <w:p w14:paraId="6C2574C8" w14:textId="77777777" w:rsidR="001D757B" w:rsidRPr="00F70D05" w:rsidRDefault="001D757B" w:rsidP="001D757B">
      <w:pPr>
        <w:pStyle w:val="ListParagraph"/>
        <w:numPr>
          <w:ilvl w:val="0"/>
          <w:numId w:val="23"/>
        </w:numPr>
        <w:spacing w:line="240" w:lineRule="auto"/>
      </w:pPr>
      <w:hyperlink r:id="rId68" w:history="1">
        <w:r w:rsidRPr="00C16862">
          <w:rPr>
            <w:rStyle w:val="Hyperlink"/>
          </w:rPr>
          <w:t>British Columbia Injury Research and Prevention Unit</w:t>
        </w:r>
      </w:hyperlink>
      <w:r>
        <w:t xml:space="preserve"> </w:t>
      </w:r>
      <w:r w:rsidRPr="00F70D05">
        <w:t>(</w:t>
      </w:r>
      <w:proofErr w:type="spellStart"/>
      <w:r w:rsidRPr="00F70D05">
        <w:t>en</w:t>
      </w:r>
      <w:proofErr w:type="spellEnd"/>
      <w:r w:rsidRPr="00F70D05">
        <w:t xml:space="preserve"> </w:t>
      </w:r>
      <w:proofErr w:type="spellStart"/>
      <w:r w:rsidRPr="00F70D05">
        <w:t>anglais</w:t>
      </w:r>
      <w:proofErr w:type="spellEnd"/>
      <w:r w:rsidRPr="00F70D05">
        <w:t>)</w:t>
      </w:r>
    </w:p>
    <w:p w14:paraId="73FE154A" w14:textId="77777777" w:rsidR="001D757B" w:rsidRPr="009F23B0" w:rsidRDefault="001D757B" w:rsidP="001D757B">
      <w:pPr>
        <w:pStyle w:val="ListParagraph"/>
        <w:numPr>
          <w:ilvl w:val="0"/>
          <w:numId w:val="23"/>
        </w:numPr>
        <w:spacing w:line="240" w:lineRule="auto"/>
        <w:rPr>
          <w:lang w:val="fr-CA"/>
        </w:rPr>
      </w:pPr>
      <w:hyperlink r:id="rId69" w:history="1">
        <w:proofErr w:type="spellStart"/>
        <w:r w:rsidRPr="009F23B0">
          <w:rPr>
            <w:rStyle w:val="Hyperlink"/>
            <w:lang w:val="fr-CA"/>
          </w:rPr>
          <w:t>Finding</w:t>
        </w:r>
        <w:proofErr w:type="spellEnd"/>
        <w:r w:rsidRPr="009F23B0">
          <w:rPr>
            <w:rStyle w:val="Hyperlink"/>
            <w:lang w:val="fr-CA"/>
          </w:rPr>
          <w:t xml:space="preserve"> Balance BC</w:t>
        </w:r>
      </w:hyperlink>
      <w:r>
        <w:rPr>
          <w:lang w:val="fr-CA"/>
        </w:rPr>
        <w:t xml:space="preserve"> (en anglais)</w:t>
      </w:r>
    </w:p>
    <w:p w14:paraId="73B24011" w14:textId="77777777" w:rsidR="001D757B" w:rsidRPr="001D757B" w:rsidRDefault="001D757B" w:rsidP="001D757B"/>
    <w:tbl>
      <w:tblPr>
        <w:tblStyle w:val="TableGrid"/>
        <w:tblW w:w="9351" w:type="dxa"/>
        <w:tblLayout w:type="fixed"/>
        <w:tblLook w:val="04A0" w:firstRow="1" w:lastRow="0" w:firstColumn="1" w:lastColumn="0" w:noHBand="0" w:noVBand="1"/>
      </w:tblPr>
      <w:tblGrid>
        <w:gridCol w:w="5949"/>
        <w:gridCol w:w="3402"/>
      </w:tblGrid>
      <w:tr w:rsidR="00831F76" w14:paraId="66D6D982" w14:textId="77777777" w:rsidTr="0037226F">
        <w:trPr>
          <w:trHeight w:val="698"/>
        </w:trPr>
        <w:tc>
          <w:tcPr>
            <w:tcW w:w="5949" w:type="dxa"/>
            <w:shd w:val="clear" w:color="auto" w:fill="D9D9D9" w:themeFill="background1" w:themeFillShade="D9"/>
          </w:tcPr>
          <w:p w14:paraId="559227AC" w14:textId="77777777" w:rsidR="00831F76" w:rsidRPr="00CD37EB" w:rsidRDefault="00831F76" w:rsidP="00F755BE">
            <w:pPr>
              <w:spacing w:before="120" w:after="120"/>
              <w:rPr>
                <w:b/>
                <w:bCs/>
                <w:sz w:val="24"/>
                <w:szCs w:val="24"/>
              </w:rPr>
            </w:pPr>
            <w:proofErr w:type="spellStart"/>
            <w:r w:rsidRPr="00F46F66">
              <w:rPr>
                <w:b/>
                <w:bCs/>
                <w:sz w:val="24"/>
                <w:szCs w:val="24"/>
              </w:rPr>
              <w:t>Statistiques</w:t>
            </w:r>
            <w:proofErr w:type="spellEnd"/>
            <w:r w:rsidRPr="00F46F66">
              <w:rPr>
                <w:b/>
                <w:bCs/>
                <w:sz w:val="24"/>
                <w:szCs w:val="24"/>
              </w:rPr>
              <w:t xml:space="preserve"> </w:t>
            </w:r>
            <w:proofErr w:type="spellStart"/>
            <w:r w:rsidRPr="00F46F66">
              <w:rPr>
                <w:b/>
                <w:bCs/>
                <w:sz w:val="24"/>
                <w:szCs w:val="24"/>
              </w:rPr>
              <w:t>britanno-colombiennes</w:t>
            </w:r>
            <w:proofErr w:type="spellEnd"/>
            <w:r w:rsidRPr="00F46F66">
              <w:rPr>
                <w:b/>
                <w:bCs/>
                <w:sz w:val="24"/>
                <w:szCs w:val="24"/>
              </w:rPr>
              <w:t xml:space="preserve"> (+65 </w:t>
            </w:r>
            <w:proofErr w:type="spellStart"/>
            <w:r w:rsidRPr="00F46F66">
              <w:rPr>
                <w:b/>
                <w:bCs/>
                <w:sz w:val="24"/>
                <w:szCs w:val="24"/>
              </w:rPr>
              <w:t>ans</w:t>
            </w:r>
            <w:proofErr w:type="spellEnd"/>
            <w:r w:rsidRPr="00F46F66">
              <w:rPr>
                <w:b/>
                <w:bCs/>
                <w:sz w:val="24"/>
                <w:szCs w:val="24"/>
              </w:rPr>
              <w:t>)</w:t>
            </w:r>
          </w:p>
        </w:tc>
        <w:tc>
          <w:tcPr>
            <w:tcW w:w="3402" w:type="dxa"/>
            <w:shd w:val="clear" w:color="auto" w:fill="D9D9D9" w:themeFill="background1" w:themeFillShade="D9"/>
          </w:tcPr>
          <w:p w14:paraId="6308E21A" w14:textId="77777777" w:rsidR="00831F76" w:rsidRPr="00CD37EB" w:rsidRDefault="00831F76" w:rsidP="00F755BE">
            <w:pPr>
              <w:spacing w:before="120" w:after="120"/>
              <w:rPr>
                <w:b/>
                <w:bCs/>
                <w:sz w:val="24"/>
                <w:szCs w:val="24"/>
              </w:rPr>
            </w:pPr>
            <w:r w:rsidRPr="00CD37EB">
              <w:rPr>
                <w:b/>
                <w:bCs/>
                <w:sz w:val="24"/>
                <w:szCs w:val="24"/>
              </w:rPr>
              <w:t>Source</w:t>
            </w:r>
          </w:p>
        </w:tc>
      </w:tr>
      <w:tr w:rsidR="00831F76" w:rsidRPr="00424F0F" w14:paraId="6BA5824E" w14:textId="77777777" w:rsidTr="0037226F">
        <w:tc>
          <w:tcPr>
            <w:tcW w:w="5949" w:type="dxa"/>
          </w:tcPr>
          <w:p w14:paraId="1A952628" w14:textId="0F948592" w:rsidR="008B46AE" w:rsidRDefault="008B46AE" w:rsidP="00F755BE">
            <w:pPr>
              <w:pStyle w:val="ListParagraph"/>
              <w:numPr>
                <w:ilvl w:val="0"/>
                <w:numId w:val="21"/>
              </w:numPr>
              <w:spacing w:before="120" w:after="120"/>
              <w:rPr>
                <w:color w:val="000000"/>
                <w:lang w:val="fr-CA"/>
              </w:rPr>
            </w:pPr>
            <w:r w:rsidRPr="008B46AE">
              <w:rPr>
                <w:color w:val="000000"/>
                <w:lang w:val="fr-CA"/>
              </w:rPr>
              <w:lastRenderedPageBreak/>
              <w:t>La Colombie-Britannique a l'une des populations qui vieillissent le plus vite au Canada. D'ici 2043, près d'une personne sur quatre en Colombie-Britannique (plus de 1,5 million) aura 65 ans ou plus.</w:t>
            </w:r>
          </w:p>
          <w:p w14:paraId="5B6336CD" w14:textId="11F2618D" w:rsidR="00831F76" w:rsidRPr="004275DD" w:rsidRDefault="00831F76" w:rsidP="00F755BE">
            <w:pPr>
              <w:pStyle w:val="ListParagraph"/>
              <w:numPr>
                <w:ilvl w:val="0"/>
                <w:numId w:val="21"/>
              </w:numPr>
              <w:spacing w:before="120" w:after="120"/>
              <w:rPr>
                <w:color w:val="000000"/>
                <w:lang w:val="fr-CA"/>
              </w:rPr>
            </w:pPr>
            <w:r w:rsidRPr="004275DD">
              <w:rPr>
                <w:color w:val="000000"/>
                <w:lang w:val="fr-CA"/>
              </w:rPr>
              <w:t>En Colombie-Britannique, une personne sur trois de 65 ans et plus fait une chute chaque année.</w:t>
            </w:r>
          </w:p>
          <w:p w14:paraId="5B5E23E7" w14:textId="77777777" w:rsidR="00831F76" w:rsidRDefault="00831F76" w:rsidP="00F755BE">
            <w:pPr>
              <w:pStyle w:val="ListParagraph"/>
              <w:numPr>
                <w:ilvl w:val="0"/>
                <w:numId w:val="21"/>
              </w:numPr>
              <w:spacing w:before="120" w:after="120"/>
              <w:rPr>
                <w:color w:val="000000"/>
                <w:lang w:val="fr-CA"/>
              </w:rPr>
            </w:pPr>
            <w:r w:rsidRPr="004275DD">
              <w:rPr>
                <w:color w:val="000000"/>
                <w:lang w:val="fr-CA"/>
              </w:rPr>
              <w:t>Les chutes constituent la principale raison de la perte d’autonomie chez les aînés.</w:t>
            </w:r>
          </w:p>
          <w:p w14:paraId="08DEACFB" w14:textId="77777777" w:rsidR="00DE1E29" w:rsidRPr="004275DD" w:rsidRDefault="00DE1E29" w:rsidP="00DE1E29">
            <w:pPr>
              <w:pStyle w:val="ListParagraph"/>
              <w:numPr>
                <w:ilvl w:val="0"/>
                <w:numId w:val="21"/>
              </w:numPr>
              <w:spacing w:before="120" w:after="120"/>
              <w:rPr>
                <w:color w:val="000000"/>
                <w:lang w:val="fr-CA"/>
              </w:rPr>
            </w:pPr>
            <w:r w:rsidRPr="004275DD">
              <w:rPr>
                <w:color w:val="000000"/>
                <w:lang w:val="fr-CA"/>
              </w:rPr>
              <w:t xml:space="preserve">Les chutes étant la principale cause des blessures chez les enfants âgés de 14 ans et moins, 785 enfants ont été hospitalisés par suite d’une chute en 2019-2020, ce qui représente un taux d’hospitalisation moyen de 213 pour 100 000 personnes. </w:t>
            </w:r>
          </w:p>
          <w:p w14:paraId="083A49DE" w14:textId="00BD8DBB" w:rsidR="00DE1E29" w:rsidRPr="0037226F" w:rsidRDefault="00DE1E29" w:rsidP="00DE1E29">
            <w:pPr>
              <w:pStyle w:val="ListParagraph"/>
              <w:numPr>
                <w:ilvl w:val="0"/>
                <w:numId w:val="21"/>
              </w:numPr>
              <w:spacing w:before="120" w:after="120"/>
              <w:rPr>
                <w:color w:val="000000"/>
                <w:lang w:val="fr-CA"/>
              </w:rPr>
            </w:pPr>
            <w:r w:rsidRPr="004275DD">
              <w:rPr>
                <w:color w:val="000000"/>
                <w:lang w:val="fr-CA"/>
              </w:rPr>
              <w:t xml:space="preserve">Parmi les enfants de 17 ans et moins ayant rendu visite aux urgences du BC </w:t>
            </w:r>
            <w:proofErr w:type="spellStart"/>
            <w:r w:rsidRPr="004275DD">
              <w:rPr>
                <w:color w:val="000000"/>
                <w:lang w:val="fr-CA"/>
              </w:rPr>
              <w:t>Children’s</w:t>
            </w:r>
            <w:proofErr w:type="spellEnd"/>
            <w:r w:rsidRPr="004275DD">
              <w:rPr>
                <w:color w:val="000000"/>
                <w:lang w:val="fr-CA"/>
              </w:rPr>
              <w:t xml:space="preserve"> Hospital par suite d’une blessure, 95 % n’ont pas été admis dans l’établissement hospitalier. </w:t>
            </w:r>
          </w:p>
        </w:tc>
        <w:tc>
          <w:tcPr>
            <w:tcW w:w="3402" w:type="dxa"/>
          </w:tcPr>
          <w:p w14:paraId="64C2B685" w14:textId="75ECAD26" w:rsidR="008B46AE" w:rsidRDefault="008B46AE" w:rsidP="00F755BE">
            <w:pPr>
              <w:spacing w:before="120" w:after="120"/>
              <w:rPr>
                <w:szCs w:val="20"/>
              </w:rPr>
            </w:pPr>
            <w:r w:rsidRPr="00B051AD">
              <w:rPr>
                <w:szCs w:val="20"/>
              </w:rPr>
              <w:t xml:space="preserve">BC Statistics, 2024. Available from </w:t>
            </w:r>
            <w:hyperlink r:id="rId70" w:history="1">
              <w:r w:rsidRPr="00075CDE">
                <w:rPr>
                  <w:rStyle w:val="Hyperlink"/>
                  <w:szCs w:val="20"/>
                </w:rPr>
                <w:t>https://bcstats.shinyapps.io/popApp/</w:t>
              </w:r>
            </w:hyperlink>
          </w:p>
          <w:p w14:paraId="40AA9867" w14:textId="2F8A393D" w:rsidR="00831F76" w:rsidRPr="004275DD" w:rsidRDefault="00831F76" w:rsidP="00F755BE">
            <w:pPr>
              <w:spacing w:before="120" w:after="120"/>
              <w:rPr>
                <w:szCs w:val="20"/>
                <w:lang w:val="fr-CA"/>
              </w:rPr>
            </w:pPr>
            <w:hyperlink r:id="rId71" w:history="1">
              <w:r w:rsidRPr="009F23B0">
                <w:rPr>
                  <w:rStyle w:val="Hyperlink"/>
                  <w:szCs w:val="20"/>
                  <w:lang w:val="fr-CA"/>
                </w:rPr>
                <w:t>https://www2.gov.bc.ca/gov/content/health/managing-your-health/injury-prevention/seniors-fall-prevention</w:t>
              </w:r>
            </w:hyperlink>
            <w:r>
              <w:rPr>
                <w:szCs w:val="20"/>
                <w:lang w:val="fr-CA"/>
              </w:rPr>
              <w:t xml:space="preserve"> (en anglais)</w:t>
            </w:r>
          </w:p>
        </w:tc>
      </w:tr>
      <w:tr w:rsidR="008B46AE" w:rsidRPr="00424F0F" w14:paraId="096C3F8A" w14:textId="77777777" w:rsidTr="0037226F">
        <w:tc>
          <w:tcPr>
            <w:tcW w:w="5949" w:type="dxa"/>
          </w:tcPr>
          <w:p w14:paraId="1E08DF52" w14:textId="77777777" w:rsidR="008B46AE" w:rsidRDefault="008B46AE" w:rsidP="00F755BE">
            <w:pPr>
              <w:pStyle w:val="ListParagraph"/>
              <w:numPr>
                <w:ilvl w:val="0"/>
                <w:numId w:val="21"/>
              </w:numPr>
              <w:spacing w:before="120" w:after="120"/>
              <w:rPr>
                <w:color w:val="000000"/>
                <w:lang w:val="fr-CA"/>
              </w:rPr>
            </w:pPr>
            <w:r w:rsidRPr="004275DD">
              <w:rPr>
                <w:color w:val="000000"/>
                <w:lang w:val="fr-CA"/>
              </w:rPr>
              <w:t xml:space="preserve">Les chutes étant la principale cause des hospitalisations chez les aînés de 65 ans et plus, </w:t>
            </w:r>
            <w:proofErr w:type="gramStart"/>
            <w:r w:rsidRPr="004275DD">
              <w:rPr>
                <w:color w:val="000000"/>
                <w:lang w:val="fr-CA"/>
              </w:rPr>
              <w:t>15  2</w:t>
            </w:r>
            <w:r>
              <w:rPr>
                <w:color w:val="000000"/>
                <w:lang w:val="fr-CA"/>
              </w:rPr>
              <w:t>98</w:t>
            </w:r>
            <w:proofErr w:type="gramEnd"/>
            <w:r w:rsidRPr="004275DD">
              <w:rPr>
                <w:color w:val="000000"/>
                <w:lang w:val="fr-CA"/>
              </w:rPr>
              <w:t xml:space="preserve"> aînés ont été hospitalisés par suite d’une chute, ce qui représente un taux d’hospitalisation moyen de 1 </w:t>
            </w:r>
            <w:r>
              <w:rPr>
                <w:color w:val="000000"/>
                <w:lang w:val="fr-CA"/>
              </w:rPr>
              <w:t>392</w:t>
            </w:r>
            <w:r w:rsidRPr="004275DD">
              <w:rPr>
                <w:color w:val="000000"/>
                <w:lang w:val="fr-CA"/>
              </w:rPr>
              <w:t xml:space="preserve"> pour 100 000 personnes</w:t>
            </w:r>
            <w:r>
              <w:rPr>
                <w:color w:val="000000"/>
                <w:lang w:val="fr-CA"/>
              </w:rPr>
              <w:t xml:space="preserve"> (2023-24)</w:t>
            </w:r>
            <w:r w:rsidRPr="004275DD">
              <w:rPr>
                <w:color w:val="000000"/>
                <w:lang w:val="fr-CA"/>
              </w:rPr>
              <w:t>.</w:t>
            </w:r>
          </w:p>
          <w:p w14:paraId="2CBC1D03" w14:textId="0B8A0101" w:rsidR="0087076F" w:rsidRPr="008B46AE" w:rsidRDefault="0087076F" w:rsidP="00F755BE">
            <w:pPr>
              <w:pStyle w:val="ListParagraph"/>
              <w:numPr>
                <w:ilvl w:val="0"/>
                <w:numId w:val="21"/>
              </w:numPr>
              <w:spacing w:before="120" w:after="120"/>
              <w:rPr>
                <w:color w:val="000000"/>
                <w:lang w:val="fr-CA"/>
              </w:rPr>
            </w:pPr>
            <w:r w:rsidRPr="0087076F">
              <w:rPr>
                <w:color w:val="000000"/>
                <w:lang w:val="fr-CA"/>
              </w:rPr>
              <w:t>Les chutes sont la principale cause de décès et d’hospitalisations liés à des blessures chez les personnes âgées en Colombie-Britannique.</w:t>
            </w:r>
          </w:p>
        </w:tc>
        <w:tc>
          <w:tcPr>
            <w:tcW w:w="3402" w:type="dxa"/>
          </w:tcPr>
          <w:p w14:paraId="6AC2001D" w14:textId="77777777" w:rsidR="008B46AE" w:rsidRPr="00500F8E" w:rsidRDefault="008B46AE" w:rsidP="008B46AE">
            <w:pPr>
              <w:spacing w:before="120" w:after="120"/>
              <w:rPr>
                <w:szCs w:val="20"/>
              </w:rPr>
            </w:pPr>
            <w:r w:rsidRPr="00500F8E">
              <w:rPr>
                <w:szCs w:val="20"/>
              </w:rPr>
              <w:t>BC Injury Research &amp; Prevention Unit (BCIRPU)</w:t>
            </w:r>
          </w:p>
          <w:p w14:paraId="2F8B536B" w14:textId="77777777" w:rsidR="008B46AE" w:rsidRDefault="008B46AE" w:rsidP="008B46AE">
            <w:pPr>
              <w:spacing w:before="120" w:after="120"/>
              <w:rPr>
                <w:szCs w:val="20"/>
              </w:rPr>
            </w:pPr>
            <w:r w:rsidRPr="00934414">
              <w:rPr>
                <w:szCs w:val="20"/>
              </w:rPr>
              <w:t xml:space="preserve">Canadian Institute of Health Information [creator] (2025): Discharge Abstract Database (Hospital Separations). British Columbia Ministry of Health [publisher]. Data Extract. MOH (2025). </w:t>
            </w:r>
            <w:hyperlink r:id="rId72" w:history="1">
              <w:r w:rsidRPr="00075CDE">
                <w:rPr>
                  <w:rStyle w:val="Hyperlink"/>
                  <w:szCs w:val="20"/>
                </w:rPr>
                <w:t>http://www2.gov.bc.ca/gov/content/health/conducting-health-research-evaluation/data-access-health-data-central</w:t>
              </w:r>
            </w:hyperlink>
          </w:p>
          <w:p w14:paraId="0F0C0584" w14:textId="77777777" w:rsidR="008B46AE" w:rsidRDefault="008B46AE" w:rsidP="008B46AE">
            <w:hyperlink r:id="rId73" w:history="1">
              <w:r w:rsidRPr="00160876">
                <w:rPr>
                  <w:rStyle w:val="Hyperlink"/>
                </w:rPr>
                <w:t>https://data.injuryresearch.bc.ca/DataTools/Mortality.aspx</w:t>
              </w:r>
            </w:hyperlink>
          </w:p>
          <w:p w14:paraId="6FDC7C95" w14:textId="77777777" w:rsidR="008B46AE" w:rsidRDefault="008B46AE" w:rsidP="008B46AE">
            <w:pPr>
              <w:spacing w:before="120" w:after="120"/>
            </w:pPr>
            <w:hyperlink r:id="rId74" w:history="1">
              <w:r w:rsidRPr="005A0D68">
                <w:rPr>
                  <w:rStyle w:val="Hyperlink"/>
                </w:rPr>
                <w:t>https://data.injuryresearch.bc.ca/DataTools/hospitalization.aspx</w:t>
              </w:r>
            </w:hyperlink>
          </w:p>
          <w:p w14:paraId="47B1C1FF" w14:textId="12FDC1C8" w:rsidR="008B46AE" w:rsidRPr="00B051AD" w:rsidRDefault="008B46AE" w:rsidP="008B46AE">
            <w:pPr>
              <w:spacing w:before="120" w:after="120"/>
              <w:rPr>
                <w:szCs w:val="20"/>
              </w:rPr>
            </w:pPr>
            <w:r>
              <w:t xml:space="preserve">(Tout </w:t>
            </w:r>
            <w:proofErr w:type="spellStart"/>
            <w:r>
              <w:t>en</w:t>
            </w:r>
            <w:proofErr w:type="spellEnd"/>
            <w:r>
              <w:t xml:space="preserve"> </w:t>
            </w:r>
            <w:proofErr w:type="spellStart"/>
            <w:r>
              <w:t>anglais</w:t>
            </w:r>
            <w:proofErr w:type="spellEnd"/>
            <w:r>
              <w:t>)</w:t>
            </w:r>
          </w:p>
        </w:tc>
      </w:tr>
      <w:tr w:rsidR="00831F76" w:rsidRPr="00424F0F" w14:paraId="533A3591" w14:textId="77777777" w:rsidTr="0037226F">
        <w:tc>
          <w:tcPr>
            <w:tcW w:w="5949" w:type="dxa"/>
          </w:tcPr>
          <w:p w14:paraId="594BAB1B" w14:textId="2F11281E" w:rsidR="0037226F" w:rsidRPr="0037226F" w:rsidRDefault="0037226F" w:rsidP="0037226F">
            <w:pPr>
              <w:pStyle w:val="ListParagraph"/>
              <w:numPr>
                <w:ilvl w:val="0"/>
                <w:numId w:val="21"/>
              </w:numPr>
              <w:rPr>
                <w:color w:val="000000"/>
                <w:lang w:val="fr-CA"/>
              </w:rPr>
            </w:pPr>
            <w:r w:rsidRPr="0037226F">
              <w:rPr>
                <w:color w:val="000000"/>
                <w:lang w:val="fr-CA"/>
              </w:rPr>
              <w:t>En moyenne, en Colombie-Britannique, plus de 500 décès liés à une chute surviennent chaque année chez les personnes âgées.</w:t>
            </w:r>
          </w:p>
          <w:p w14:paraId="46F00698" w14:textId="77EA3266" w:rsidR="0037226F" w:rsidRPr="0037226F" w:rsidRDefault="0037226F" w:rsidP="0037226F">
            <w:pPr>
              <w:pStyle w:val="ListParagraph"/>
              <w:numPr>
                <w:ilvl w:val="0"/>
                <w:numId w:val="21"/>
              </w:numPr>
              <w:rPr>
                <w:color w:val="000000"/>
                <w:lang w:val="fr-CA"/>
              </w:rPr>
            </w:pPr>
            <w:r w:rsidRPr="0037226F">
              <w:rPr>
                <w:color w:val="000000"/>
                <w:lang w:val="fr-CA"/>
              </w:rPr>
              <w:t>En moyenne, en Colombie-Britannique, 42 personnes âgées (65 ans et plus) sont hospitalisées chaque jour en raison de blessures liées à une chute.</w:t>
            </w:r>
          </w:p>
          <w:p w14:paraId="2F35D2FF" w14:textId="7FEAE028" w:rsidR="00831F76" w:rsidRPr="004275DD" w:rsidRDefault="0037226F" w:rsidP="0037226F">
            <w:pPr>
              <w:pStyle w:val="ListParagraph"/>
              <w:numPr>
                <w:ilvl w:val="0"/>
                <w:numId w:val="21"/>
              </w:numPr>
              <w:spacing w:line="276" w:lineRule="auto"/>
              <w:rPr>
                <w:color w:val="000000"/>
                <w:lang w:val="fr-CA"/>
              </w:rPr>
            </w:pPr>
            <w:r w:rsidRPr="0037226F">
              <w:rPr>
                <w:color w:val="000000"/>
                <w:lang w:val="fr-CA"/>
              </w:rPr>
              <w:lastRenderedPageBreak/>
              <w:t>La durée moyenne d'hospitalisation des personnes âgées de 65 ans et plus en raison d'une chute est de 17 jours (plus de 2 semaines).</w:t>
            </w:r>
          </w:p>
        </w:tc>
        <w:tc>
          <w:tcPr>
            <w:tcW w:w="3402" w:type="dxa"/>
          </w:tcPr>
          <w:p w14:paraId="115E83AF" w14:textId="77777777" w:rsidR="0037226F" w:rsidRPr="00BF2E6F" w:rsidRDefault="0037226F" w:rsidP="0037226F">
            <w:pPr>
              <w:spacing w:before="120" w:after="120"/>
              <w:rPr>
                <w:color w:val="0000FF" w:themeColor="hyperlink"/>
                <w:u w:val="single"/>
                <w:lang w:val="en-CA"/>
              </w:rPr>
            </w:pPr>
            <w:r>
              <w:lastRenderedPageBreak/>
              <w:t xml:space="preserve">Deaths - </w:t>
            </w:r>
            <w:r w:rsidRPr="00B051AD">
              <w:t xml:space="preserve">Underlying Cause of Death, BC Vital Stats Data, 2018-2022, retrieved from </w:t>
            </w:r>
            <w:hyperlink r:id="rId75" w:history="1">
              <w:r w:rsidRPr="00160876">
                <w:rPr>
                  <w:rStyle w:val="Hyperlink"/>
                </w:rPr>
                <w:t>https://data.injuryresearch.bc.ca/DataTools/Mortality.aspx</w:t>
              </w:r>
            </w:hyperlink>
            <w:r>
              <w:rPr>
                <w:color w:val="0000FF" w:themeColor="hyperlink"/>
                <w:u w:val="single"/>
                <w:lang w:val="en-CA"/>
              </w:rPr>
              <w:br/>
            </w:r>
          </w:p>
          <w:p w14:paraId="71EE876B" w14:textId="6C2D7FEC" w:rsidR="0037226F" w:rsidRDefault="0037226F" w:rsidP="0037226F">
            <w:pPr>
              <w:spacing w:before="120" w:after="120"/>
              <w:rPr>
                <w:szCs w:val="20"/>
              </w:rPr>
            </w:pPr>
            <w:r>
              <w:rPr>
                <w:szCs w:val="20"/>
              </w:rPr>
              <w:lastRenderedPageBreak/>
              <w:t xml:space="preserve">Hospitalizations </w:t>
            </w:r>
            <w:proofErr w:type="spellStart"/>
            <w:r>
              <w:rPr>
                <w:szCs w:val="20"/>
              </w:rPr>
              <w:t>moyennes</w:t>
            </w:r>
            <w:proofErr w:type="spellEnd"/>
            <w:r>
              <w:rPr>
                <w:szCs w:val="20"/>
              </w:rPr>
              <w:t xml:space="preserve"> pour les </w:t>
            </w:r>
            <w:proofErr w:type="spellStart"/>
            <w:r>
              <w:rPr>
                <w:szCs w:val="20"/>
              </w:rPr>
              <w:t>années</w:t>
            </w:r>
            <w:proofErr w:type="spellEnd"/>
            <w:r>
              <w:rPr>
                <w:szCs w:val="20"/>
              </w:rPr>
              <w:t xml:space="preserve"> </w:t>
            </w:r>
            <w:r w:rsidRPr="00B051AD">
              <w:rPr>
                <w:szCs w:val="20"/>
              </w:rPr>
              <w:t xml:space="preserve">2021/22, 2022/23, 2023/24. </w:t>
            </w:r>
          </w:p>
          <w:p w14:paraId="036E444F" w14:textId="77777777" w:rsidR="0037226F" w:rsidRPr="0037226F" w:rsidRDefault="0037226F" w:rsidP="0037226F">
            <w:pPr>
              <w:spacing w:before="120" w:after="120"/>
              <w:ind w:left="173"/>
              <w:rPr>
                <w:szCs w:val="20"/>
              </w:rPr>
            </w:pPr>
            <w:r w:rsidRPr="0037226F">
              <w:rPr>
                <w:szCs w:val="20"/>
              </w:rPr>
              <w:t xml:space="preserve">On a </w:t>
            </w:r>
            <w:proofErr w:type="spellStart"/>
            <w:r w:rsidRPr="0037226F">
              <w:rPr>
                <w:szCs w:val="20"/>
              </w:rPr>
              <w:t>divisé</w:t>
            </w:r>
            <w:proofErr w:type="spellEnd"/>
            <w:r w:rsidRPr="0037226F">
              <w:rPr>
                <w:szCs w:val="20"/>
              </w:rPr>
              <w:t xml:space="preserve"> le </w:t>
            </w:r>
            <w:proofErr w:type="spellStart"/>
            <w:r w:rsidRPr="0037226F">
              <w:rPr>
                <w:szCs w:val="20"/>
              </w:rPr>
              <w:t>nombre</w:t>
            </w:r>
            <w:proofErr w:type="spellEnd"/>
            <w:r w:rsidRPr="0037226F">
              <w:rPr>
                <w:szCs w:val="20"/>
              </w:rPr>
              <w:t xml:space="preserve"> moyen </w:t>
            </w:r>
            <w:proofErr w:type="spellStart"/>
            <w:r w:rsidRPr="0037226F">
              <w:rPr>
                <w:szCs w:val="20"/>
              </w:rPr>
              <w:t>d'hospitalisations</w:t>
            </w:r>
            <w:proofErr w:type="spellEnd"/>
            <w:r w:rsidRPr="0037226F">
              <w:rPr>
                <w:szCs w:val="20"/>
              </w:rPr>
              <w:t xml:space="preserve"> par 365 pour </w:t>
            </w:r>
            <w:proofErr w:type="spellStart"/>
            <w:r w:rsidRPr="0037226F">
              <w:rPr>
                <w:szCs w:val="20"/>
              </w:rPr>
              <w:t>obtenir</w:t>
            </w:r>
            <w:proofErr w:type="spellEnd"/>
            <w:r w:rsidRPr="0037226F">
              <w:rPr>
                <w:szCs w:val="20"/>
              </w:rPr>
              <w:t xml:space="preserve"> le </w:t>
            </w:r>
            <w:proofErr w:type="spellStart"/>
            <w:r w:rsidRPr="0037226F">
              <w:rPr>
                <w:szCs w:val="20"/>
              </w:rPr>
              <w:t>nombre</w:t>
            </w:r>
            <w:proofErr w:type="spellEnd"/>
            <w:r w:rsidRPr="0037226F">
              <w:rPr>
                <w:szCs w:val="20"/>
              </w:rPr>
              <w:t xml:space="preserve"> </w:t>
            </w:r>
            <w:proofErr w:type="spellStart"/>
            <w:r w:rsidRPr="0037226F">
              <w:rPr>
                <w:szCs w:val="20"/>
              </w:rPr>
              <w:t>d'hospitalisations</w:t>
            </w:r>
            <w:proofErr w:type="spellEnd"/>
            <w:r w:rsidRPr="0037226F">
              <w:rPr>
                <w:szCs w:val="20"/>
              </w:rPr>
              <w:t xml:space="preserve"> par jour.</w:t>
            </w:r>
          </w:p>
          <w:p w14:paraId="015F5DB8" w14:textId="77777777" w:rsidR="0037226F" w:rsidRDefault="0037226F" w:rsidP="0037226F">
            <w:pPr>
              <w:spacing w:before="120" w:after="120"/>
              <w:ind w:left="173"/>
              <w:rPr>
                <w:szCs w:val="20"/>
              </w:rPr>
            </w:pPr>
            <w:r w:rsidRPr="0037226F">
              <w:rPr>
                <w:szCs w:val="20"/>
              </w:rPr>
              <w:t xml:space="preserve">On a </w:t>
            </w:r>
            <w:proofErr w:type="spellStart"/>
            <w:r w:rsidRPr="0037226F">
              <w:rPr>
                <w:szCs w:val="20"/>
              </w:rPr>
              <w:t>divisé</w:t>
            </w:r>
            <w:proofErr w:type="spellEnd"/>
            <w:r w:rsidRPr="0037226F">
              <w:rPr>
                <w:szCs w:val="20"/>
              </w:rPr>
              <w:t xml:space="preserve"> la durée </w:t>
            </w:r>
            <w:proofErr w:type="spellStart"/>
            <w:r w:rsidRPr="0037226F">
              <w:rPr>
                <w:szCs w:val="20"/>
              </w:rPr>
              <w:t>totale</w:t>
            </w:r>
            <w:proofErr w:type="spellEnd"/>
            <w:r w:rsidRPr="0037226F">
              <w:rPr>
                <w:szCs w:val="20"/>
              </w:rPr>
              <w:t xml:space="preserve"> du séjour par le </w:t>
            </w:r>
            <w:proofErr w:type="spellStart"/>
            <w:r w:rsidRPr="0037226F">
              <w:rPr>
                <w:szCs w:val="20"/>
              </w:rPr>
              <w:t>nombre</w:t>
            </w:r>
            <w:proofErr w:type="spellEnd"/>
            <w:r w:rsidRPr="0037226F">
              <w:rPr>
                <w:szCs w:val="20"/>
              </w:rPr>
              <w:t xml:space="preserve"> total </w:t>
            </w:r>
            <w:proofErr w:type="spellStart"/>
            <w:r w:rsidRPr="0037226F">
              <w:rPr>
                <w:szCs w:val="20"/>
              </w:rPr>
              <w:t>d'hospitalisations</w:t>
            </w:r>
            <w:proofErr w:type="spellEnd"/>
            <w:r w:rsidRPr="0037226F">
              <w:rPr>
                <w:szCs w:val="20"/>
              </w:rPr>
              <w:t xml:space="preserve"> pour </w:t>
            </w:r>
            <w:proofErr w:type="spellStart"/>
            <w:r w:rsidRPr="0037226F">
              <w:rPr>
                <w:szCs w:val="20"/>
              </w:rPr>
              <w:t>obtenir</w:t>
            </w:r>
            <w:proofErr w:type="spellEnd"/>
            <w:r w:rsidRPr="0037226F">
              <w:rPr>
                <w:szCs w:val="20"/>
              </w:rPr>
              <w:t xml:space="preserve"> la durée </w:t>
            </w:r>
            <w:proofErr w:type="spellStart"/>
            <w:r w:rsidRPr="0037226F">
              <w:rPr>
                <w:szCs w:val="20"/>
              </w:rPr>
              <w:t>moyenne</w:t>
            </w:r>
            <w:proofErr w:type="spellEnd"/>
            <w:r w:rsidRPr="0037226F">
              <w:rPr>
                <w:szCs w:val="20"/>
              </w:rPr>
              <w:t xml:space="preserve"> du séjour</w:t>
            </w:r>
          </w:p>
          <w:p w14:paraId="4AEFD3A1" w14:textId="3777936C" w:rsidR="00831F76" w:rsidRDefault="0037226F" w:rsidP="0037226F">
            <w:pPr>
              <w:spacing w:before="120" w:after="120"/>
            </w:pPr>
            <w:r w:rsidRPr="00990732">
              <w:rPr>
                <w:szCs w:val="20"/>
                <w:lang w:val="fr-CA"/>
              </w:rPr>
              <w:t xml:space="preserve">Source: </w:t>
            </w:r>
            <w:hyperlink r:id="rId76" w:history="1">
              <w:r w:rsidRPr="00990732">
                <w:rPr>
                  <w:rStyle w:val="Hyperlink"/>
                  <w:lang w:val="fr-CA"/>
                </w:rPr>
                <w:t>https://data.injuryresearch.bc.ca/DataTools/hospitalization.aspx</w:t>
              </w:r>
            </w:hyperlink>
          </w:p>
          <w:p w14:paraId="0786A37A" w14:textId="47539370" w:rsidR="0037226F" w:rsidRPr="004275DD" w:rsidRDefault="0037226F" w:rsidP="0037226F">
            <w:pPr>
              <w:spacing w:before="120" w:after="120"/>
              <w:rPr>
                <w:szCs w:val="20"/>
                <w:lang w:val="fr-CA"/>
              </w:rPr>
            </w:pPr>
            <w:r>
              <w:t xml:space="preserve">(Tout </w:t>
            </w:r>
            <w:proofErr w:type="spellStart"/>
            <w:r>
              <w:t>en</w:t>
            </w:r>
            <w:proofErr w:type="spellEnd"/>
            <w:r>
              <w:t xml:space="preserve"> </w:t>
            </w:r>
            <w:proofErr w:type="spellStart"/>
            <w:r>
              <w:t>anglais</w:t>
            </w:r>
            <w:proofErr w:type="spellEnd"/>
            <w:r>
              <w:t>)</w:t>
            </w:r>
          </w:p>
        </w:tc>
      </w:tr>
      <w:tr w:rsidR="0037226F" w:rsidRPr="00424F0F" w14:paraId="5725EBC9" w14:textId="77777777" w:rsidTr="0037226F">
        <w:tc>
          <w:tcPr>
            <w:tcW w:w="5949" w:type="dxa"/>
          </w:tcPr>
          <w:p w14:paraId="08398DC3" w14:textId="3F739AFD" w:rsidR="0037226F" w:rsidRPr="0037226F" w:rsidRDefault="0037226F" w:rsidP="0037226F">
            <w:pPr>
              <w:pStyle w:val="ListParagraph"/>
              <w:numPr>
                <w:ilvl w:val="0"/>
                <w:numId w:val="21"/>
              </w:numPr>
              <w:rPr>
                <w:color w:val="000000"/>
                <w:lang w:val="fr-CA"/>
              </w:rPr>
            </w:pPr>
            <w:r w:rsidRPr="0037226F">
              <w:rPr>
                <w:color w:val="000000"/>
                <w:lang w:val="fr-CA"/>
              </w:rPr>
              <w:lastRenderedPageBreak/>
              <w:t>En 2018, les coûts directs et indirects des blessures liées aux chutes chez les personnes âgées de 65 ans et plus s’élevaient à 1,1 milliard de dollars.</w:t>
            </w:r>
          </w:p>
        </w:tc>
        <w:tc>
          <w:tcPr>
            <w:tcW w:w="3402" w:type="dxa"/>
          </w:tcPr>
          <w:p w14:paraId="70958DB5" w14:textId="77777777" w:rsidR="0037226F" w:rsidRDefault="0037226F" w:rsidP="0037226F">
            <w:pPr>
              <w:spacing w:before="120" w:after="120"/>
            </w:pPr>
            <w:r w:rsidRPr="00F16403">
              <w:rPr>
                <w:szCs w:val="20"/>
              </w:rPr>
              <w:t>Rajabali F, Zheng A, Turcotte K, Bruin S, Pike I. (2022). Cost of Injury in British Columbia 2022</w:t>
            </w:r>
            <w:r w:rsidRPr="00F16403">
              <w:rPr>
                <w:rFonts w:ascii="Tahoma" w:hAnsi="Tahoma" w:cs="Tahoma"/>
                <w:szCs w:val="20"/>
              </w:rPr>
              <w:t>﻿</w:t>
            </w:r>
            <w:r w:rsidRPr="00F16403">
              <w:rPr>
                <w:szCs w:val="20"/>
              </w:rPr>
              <w:t>. BC Injury Research and Prevention Unit: Vancouver, BC.</w:t>
            </w:r>
          </w:p>
          <w:p w14:paraId="23002205" w14:textId="43BDE09B" w:rsidR="0037226F" w:rsidRDefault="0037226F" w:rsidP="0037226F">
            <w:pPr>
              <w:spacing w:before="120" w:after="120"/>
            </w:pPr>
            <w:hyperlink r:id="rId77" w:history="1">
              <w:r w:rsidRPr="00160876">
                <w:rPr>
                  <w:rStyle w:val="Hyperlink"/>
                </w:rPr>
                <w:t>https://www.costofinjury.ca/bc/injury-costs-across-the-lifespan-british-columbia</w:t>
              </w:r>
            </w:hyperlink>
            <w:r>
              <w:t xml:space="preserve"> (</w:t>
            </w:r>
            <w:proofErr w:type="spellStart"/>
            <w:r>
              <w:t>en</w:t>
            </w:r>
            <w:proofErr w:type="spellEnd"/>
            <w:r>
              <w:t xml:space="preserve"> </w:t>
            </w:r>
            <w:proofErr w:type="spellStart"/>
            <w:r>
              <w:t>anglais</w:t>
            </w:r>
            <w:proofErr w:type="spellEnd"/>
            <w:r>
              <w:t>)</w:t>
            </w:r>
          </w:p>
        </w:tc>
      </w:tr>
    </w:tbl>
    <w:p w14:paraId="7B25E8FE" w14:textId="350B1EAD" w:rsidR="00831F76" w:rsidRDefault="00BB3279" w:rsidP="00831F76">
      <w:pPr>
        <w:pStyle w:val="Heading2"/>
      </w:pPr>
      <w:r>
        <w:t>Enfants</w:t>
      </w:r>
    </w:p>
    <w:p w14:paraId="6CEAE75C" w14:textId="77777777" w:rsidR="001D757B" w:rsidRPr="00F46F66" w:rsidRDefault="001D757B" w:rsidP="001D757B">
      <w:pPr>
        <w:spacing w:line="240" w:lineRule="auto"/>
      </w:pPr>
      <w:proofErr w:type="spellStart"/>
      <w:r w:rsidRPr="00F46F66">
        <w:rPr>
          <w:b/>
          <w:bCs/>
        </w:rPr>
        <w:t>Autres</w:t>
      </w:r>
      <w:proofErr w:type="spellEnd"/>
      <w:r w:rsidRPr="00F46F66">
        <w:rPr>
          <w:b/>
          <w:bCs/>
        </w:rPr>
        <w:t xml:space="preserve"> sources </w:t>
      </w:r>
      <w:proofErr w:type="spellStart"/>
      <w:proofErr w:type="gramStart"/>
      <w:r w:rsidRPr="00F46F66">
        <w:rPr>
          <w:b/>
          <w:bCs/>
        </w:rPr>
        <w:t>d’information</w:t>
      </w:r>
      <w:proofErr w:type="spellEnd"/>
      <w:r w:rsidRPr="00F46F66">
        <w:rPr>
          <w:b/>
          <w:bCs/>
        </w:rPr>
        <w:t xml:space="preserve"> :</w:t>
      </w:r>
      <w:proofErr w:type="gramEnd"/>
    </w:p>
    <w:p w14:paraId="0ABAB3CE" w14:textId="77777777" w:rsidR="001D757B" w:rsidRPr="00F70D05" w:rsidRDefault="001D757B" w:rsidP="001D757B">
      <w:pPr>
        <w:pStyle w:val="ListParagraph"/>
        <w:numPr>
          <w:ilvl w:val="0"/>
          <w:numId w:val="23"/>
        </w:numPr>
        <w:spacing w:line="240" w:lineRule="auto"/>
      </w:pPr>
      <w:hyperlink r:id="rId78" w:history="1">
        <w:r w:rsidRPr="00C16862">
          <w:rPr>
            <w:rStyle w:val="Hyperlink"/>
          </w:rPr>
          <w:t>British Columbia Injury Research and Prevention Unit</w:t>
        </w:r>
      </w:hyperlink>
      <w:r>
        <w:t xml:space="preserve"> </w:t>
      </w:r>
      <w:r w:rsidRPr="00F70D05">
        <w:t>(</w:t>
      </w:r>
      <w:proofErr w:type="spellStart"/>
      <w:r w:rsidRPr="00F70D05">
        <w:t>en</w:t>
      </w:r>
      <w:proofErr w:type="spellEnd"/>
      <w:r w:rsidRPr="00F70D05">
        <w:t xml:space="preserve"> </w:t>
      </w:r>
      <w:proofErr w:type="spellStart"/>
      <w:r w:rsidRPr="00F70D05">
        <w:t>anglais</w:t>
      </w:r>
      <w:proofErr w:type="spellEnd"/>
      <w:r w:rsidRPr="00F70D05">
        <w:t>)</w:t>
      </w:r>
    </w:p>
    <w:p w14:paraId="40B11B8C" w14:textId="77777777" w:rsidR="001D757B" w:rsidRPr="001D757B" w:rsidRDefault="001D757B" w:rsidP="001D757B"/>
    <w:tbl>
      <w:tblPr>
        <w:tblStyle w:val="TableGrid"/>
        <w:tblW w:w="9351" w:type="dxa"/>
        <w:tblLayout w:type="fixed"/>
        <w:tblLook w:val="04A0" w:firstRow="1" w:lastRow="0" w:firstColumn="1" w:lastColumn="0" w:noHBand="0" w:noVBand="1"/>
      </w:tblPr>
      <w:tblGrid>
        <w:gridCol w:w="6091"/>
        <w:gridCol w:w="3260"/>
      </w:tblGrid>
      <w:tr w:rsidR="005602DE" w14:paraId="782933FA" w14:textId="77777777" w:rsidTr="00BB3279">
        <w:trPr>
          <w:trHeight w:val="550"/>
        </w:trPr>
        <w:tc>
          <w:tcPr>
            <w:tcW w:w="6091" w:type="dxa"/>
            <w:shd w:val="clear" w:color="auto" w:fill="D9D9D9" w:themeFill="background1" w:themeFillShade="D9"/>
          </w:tcPr>
          <w:p w14:paraId="5131CD07" w14:textId="2D210AA2" w:rsidR="005602DE" w:rsidRPr="0077085B" w:rsidRDefault="005602DE" w:rsidP="00F755BE">
            <w:pPr>
              <w:spacing w:before="120" w:after="120"/>
              <w:rPr>
                <w:b/>
                <w:bCs/>
                <w:sz w:val="24"/>
                <w:szCs w:val="24"/>
                <w:lang w:val="fr-CA"/>
              </w:rPr>
            </w:pPr>
            <w:r w:rsidRPr="0077085B">
              <w:rPr>
                <w:b/>
                <w:bCs/>
                <w:sz w:val="24"/>
                <w:szCs w:val="24"/>
                <w:lang w:val="fr-CA"/>
              </w:rPr>
              <w:t xml:space="preserve">Statistiques </w:t>
            </w:r>
            <w:proofErr w:type="spellStart"/>
            <w:r w:rsidRPr="00F46F66">
              <w:rPr>
                <w:b/>
                <w:bCs/>
                <w:sz w:val="24"/>
                <w:szCs w:val="24"/>
              </w:rPr>
              <w:t>britanno-colombiennes</w:t>
            </w:r>
            <w:proofErr w:type="spellEnd"/>
            <w:r w:rsidRPr="00F46F66">
              <w:rPr>
                <w:b/>
                <w:bCs/>
                <w:sz w:val="24"/>
                <w:szCs w:val="24"/>
              </w:rPr>
              <w:t xml:space="preserve"> </w:t>
            </w:r>
            <w:r w:rsidRPr="0077085B">
              <w:rPr>
                <w:b/>
                <w:bCs/>
                <w:sz w:val="24"/>
                <w:szCs w:val="24"/>
                <w:lang w:val="fr-CA"/>
              </w:rPr>
              <w:t>(enfants)</w:t>
            </w:r>
          </w:p>
        </w:tc>
        <w:tc>
          <w:tcPr>
            <w:tcW w:w="3260" w:type="dxa"/>
            <w:shd w:val="clear" w:color="auto" w:fill="D9D9D9" w:themeFill="background1" w:themeFillShade="D9"/>
          </w:tcPr>
          <w:p w14:paraId="7E9368D2" w14:textId="77777777" w:rsidR="005602DE" w:rsidRPr="00CD37EB" w:rsidRDefault="005602DE" w:rsidP="00F755BE">
            <w:pPr>
              <w:spacing w:before="120" w:after="120"/>
              <w:rPr>
                <w:b/>
                <w:bCs/>
                <w:sz w:val="24"/>
                <w:szCs w:val="24"/>
              </w:rPr>
            </w:pPr>
            <w:r w:rsidRPr="00CD37EB">
              <w:rPr>
                <w:b/>
                <w:bCs/>
                <w:sz w:val="24"/>
                <w:szCs w:val="24"/>
              </w:rPr>
              <w:t>Source</w:t>
            </w:r>
          </w:p>
        </w:tc>
      </w:tr>
      <w:tr w:rsidR="005602DE" w14:paraId="11CE3221" w14:textId="77777777" w:rsidTr="00BB3279">
        <w:trPr>
          <w:trHeight w:val="300"/>
        </w:trPr>
        <w:tc>
          <w:tcPr>
            <w:tcW w:w="6091" w:type="dxa"/>
          </w:tcPr>
          <w:p w14:paraId="64EAC3C3" w14:textId="21FC19DE" w:rsidR="00BB3279" w:rsidRPr="00BB3279" w:rsidRDefault="00BB3279" w:rsidP="00BB3279">
            <w:pPr>
              <w:pStyle w:val="ListParagraph"/>
              <w:numPr>
                <w:ilvl w:val="0"/>
                <w:numId w:val="5"/>
              </w:numPr>
              <w:spacing w:after="120"/>
              <w:ind w:left="714" w:hanging="357"/>
              <w:contextualSpacing w:val="0"/>
              <w:rPr>
                <w:lang w:val="fr-CA"/>
              </w:rPr>
            </w:pPr>
            <w:r w:rsidRPr="00BB3279">
              <w:rPr>
                <w:lang w:val="fr-CA"/>
              </w:rPr>
              <w:t>En 2023-2024, les chutes étaient la principale cause de blessures chez les enfants de 0 à 14 ans. En moyenne, 604 enfants ont été hospitalisés pour des chutes, soit un taux d'hospitalisation de 81 pour 100 000 habitants.</w:t>
            </w:r>
          </w:p>
          <w:p w14:paraId="47761B11" w14:textId="7EB744BF" w:rsidR="00BB3279" w:rsidRPr="00BB3279" w:rsidRDefault="00BB3279" w:rsidP="00BB3279">
            <w:pPr>
              <w:pStyle w:val="ListParagraph"/>
              <w:numPr>
                <w:ilvl w:val="0"/>
                <w:numId w:val="5"/>
              </w:numPr>
              <w:spacing w:after="120"/>
              <w:ind w:left="714" w:hanging="357"/>
              <w:contextualSpacing w:val="0"/>
              <w:rPr>
                <w:lang w:val="fr-CA"/>
              </w:rPr>
            </w:pPr>
            <w:r w:rsidRPr="00BB3279">
              <w:rPr>
                <w:lang w:val="fr-CA"/>
              </w:rPr>
              <w:t>En moyenne, en Colombie-Britannique, plus de 5 000 visites aux urgences liées aux chutes surviennent chaque année chez les enfants de 0 à 17 ans à l'hôpital pour enfants de la Colombie-Britannique.</w:t>
            </w:r>
          </w:p>
          <w:p w14:paraId="52727C12" w14:textId="18F938EA" w:rsidR="005602DE" w:rsidRPr="0077085B" w:rsidRDefault="00BB3279" w:rsidP="00BB3279">
            <w:pPr>
              <w:pStyle w:val="ListParagraph"/>
              <w:numPr>
                <w:ilvl w:val="0"/>
                <w:numId w:val="5"/>
              </w:numPr>
              <w:rPr>
                <w:lang w:val="fr-CA"/>
              </w:rPr>
            </w:pPr>
            <w:r w:rsidRPr="00BB3279">
              <w:rPr>
                <w:lang w:val="fr-CA"/>
              </w:rPr>
              <w:t>En 2018, les coûts directs et indirects des blessures liées aux chutes chez les enfants de 0 à 14 ans s'élevaient à 112 millions de dollars.</w:t>
            </w:r>
          </w:p>
        </w:tc>
        <w:tc>
          <w:tcPr>
            <w:tcW w:w="3260" w:type="dxa"/>
          </w:tcPr>
          <w:p w14:paraId="1C55F30A" w14:textId="77777777" w:rsidR="00BB3279" w:rsidRPr="00080853" w:rsidRDefault="00BB3279" w:rsidP="00BB3279">
            <w:pPr>
              <w:spacing w:before="120" w:after="120"/>
              <w:rPr>
                <w:rStyle w:val="normaltextrun"/>
                <w:color w:val="000000"/>
                <w:shd w:val="clear" w:color="auto" w:fill="FFFFFF"/>
              </w:rPr>
            </w:pPr>
            <w:r w:rsidRPr="00080853">
              <w:rPr>
                <w:rStyle w:val="normaltextrun"/>
                <w:color w:val="000000"/>
                <w:shd w:val="clear" w:color="auto" w:fill="FFFFFF"/>
              </w:rPr>
              <w:t>BC Injury Research &amp; Prevention Unit (BCIRPU)</w:t>
            </w:r>
          </w:p>
          <w:p w14:paraId="28598054" w14:textId="77777777" w:rsidR="00BB3279" w:rsidRDefault="00BB3279" w:rsidP="00BB3279">
            <w:pPr>
              <w:spacing w:before="120" w:after="120"/>
              <w:rPr>
                <w:rStyle w:val="normaltextrun"/>
                <w:color w:val="000000"/>
                <w:shd w:val="clear" w:color="auto" w:fill="FFFFFF"/>
              </w:rPr>
            </w:pPr>
            <w:r w:rsidRPr="00080853">
              <w:rPr>
                <w:rStyle w:val="normaltextrun"/>
                <w:color w:val="000000"/>
                <w:shd w:val="clear" w:color="auto" w:fill="FFFFFF"/>
              </w:rPr>
              <w:t xml:space="preserve">Canadian Institute of Health Information [creator] (2025): Discharge Abstract Database (Hospital Separations). British Columbia Ministry of Health [publisher]. Data Extract. MOH (2025). </w:t>
            </w:r>
            <w:hyperlink r:id="rId79" w:history="1">
              <w:r w:rsidRPr="00E952CD">
                <w:rPr>
                  <w:rStyle w:val="Hyperlink"/>
                  <w:shd w:val="clear" w:color="auto" w:fill="FFFFFF"/>
                </w:rPr>
                <w:t>http://www2.gov.bc.ca/gov/content/health/conducting-health-research-evaluation/data-access-health-data-central</w:t>
              </w:r>
            </w:hyperlink>
          </w:p>
          <w:p w14:paraId="0C9CEB1D" w14:textId="77777777" w:rsidR="00BB3279" w:rsidRDefault="00BB3279" w:rsidP="00BB3279">
            <w:pPr>
              <w:spacing w:before="120" w:after="120"/>
            </w:pPr>
            <w:hyperlink r:id="rId80" w:history="1">
              <w:r w:rsidRPr="005A0D68">
                <w:rPr>
                  <w:rStyle w:val="Hyperlink"/>
                </w:rPr>
                <w:t>https://data.injuryresearch.bc.ca/DataTools/CHIRPPDataTool.aspx</w:t>
              </w:r>
            </w:hyperlink>
          </w:p>
          <w:p w14:paraId="7AF46DC8" w14:textId="77777777" w:rsidR="00BB3279" w:rsidRDefault="00BB3279" w:rsidP="00BB3279">
            <w:pPr>
              <w:spacing w:before="120" w:after="120"/>
              <w:rPr>
                <w:szCs w:val="20"/>
              </w:rPr>
            </w:pPr>
            <w:r w:rsidRPr="00ED1044">
              <w:rPr>
                <w:szCs w:val="20"/>
              </w:rPr>
              <w:t>Data source: BC Children’s Hospital, Canadian Hospitals Injury Reporting and Prevention Program (CHIRPP), BCIRPU Injury Data Online Tool</w:t>
            </w:r>
          </w:p>
          <w:p w14:paraId="0E247EFB" w14:textId="77777777" w:rsidR="00BB3279" w:rsidRDefault="00BB3279" w:rsidP="00BB3279">
            <w:pPr>
              <w:spacing w:before="120" w:after="120"/>
              <w:rPr>
                <w:szCs w:val="20"/>
              </w:rPr>
            </w:pPr>
            <w:r>
              <w:rPr>
                <w:szCs w:val="20"/>
              </w:rPr>
              <w:t>Average visits 2019-2021</w:t>
            </w:r>
          </w:p>
          <w:p w14:paraId="52C77C77" w14:textId="77777777" w:rsidR="005602DE" w:rsidRDefault="00BB3279" w:rsidP="00BB3279">
            <w:hyperlink r:id="rId81" w:history="1">
              <w:r w:rsidRPr="004D0492">
                <w:rPr>
                  <w:rStyle w:val="Hyperlink"/>
                  <w:szCs w:val="20"/>
                </w:rPr>
                <w:t>https://data.injuryresearch.bc.ca/DataTools/CHIRPPDataTool.aspx</w:t>
              </w:r>
            </w:hyperlink>
          </w:p>
          <w:p w14:paraId="4B25012E" w14:textId="77777777" w:rsidR="00BB3279" w:rsidRDefault="00BB3279" w:rsidP="00BB3279"/>
          <w:p w14:paraId="0323DC7C" w14:textId="152A7BBB" w:rsidR="00BB3279" w:rsidRDefault="00BB3279" w:rsidP="00BB3279">
            <w:pPr>
              <w:rPr>
                <w:rStyle w:val="Hyperlink"/>
              </w:rPr>
            </w:pPr>
            <w:r>
              <w:t xml:space="preserve">(Tout </w:t>
            </w:r>
            <w:proofErr w:type="spellStart"/>
            <w:r>
              <w:t>en</w:t>
            </w:r>
            <w:proofErr w:type="spellEnd"/>
            <w:r>
              <w:t xml:space="preserve"> </w:t>
            </w:r>
            <w:proofErr w:type="spellStart"/>
            <w:r>
              <w:t>anglais</w:t>
            </w:r>
            <w:proofErr w:type="spellEnd"/>
            <w:r>
              <w:t>)</w:t>
            </w:r>
          </w:p>
        </w:tc>
      </w:tr>
    </w:tbl>
    <w:p w14:paraId="4BFD5850" w14:textId="77777777" w:rsidR="005602DE" w:rsidRPr="005602DE" w:rsidRDefault="005602DE" w:rsidP="005602DE">
      <w:pPr>
        <w:rPr>
          <w:lang w:val="fr-CA"/>
        </w:rPr>
      </w:pPr>
    </w:p>
    <w:p w14:paraId="786858FF" w14:textId="77777777" w:rsidR="00831F76" w:rsidRPr="004275DD" w:rsidRDefault="00831F76" w:rsidP="00831F76">
      <w:pPr>
        <w:rPr>
          <w:sz w:val="32"/>
          <w:szCs w:val="32"/>
          <w:lang w:val="fr-CA"/>
        </w:rPr>
      </w:pPr>
      <w:r w:rsidRPr="004275DD">
        <w:rPr>
          <w:lang w:val="fr-CA"/>
        </w:rPr>
        <w:br w:type="page"/>
      </w:r>
    </w:p>
    <w:p w14:paraId="4567B0DF" w14:textId="77777777" w:rsidR="00831F76" w:rsidRPr="000167BE" w:rsidRDefault="00831F76" w:rsidP="00831F76">
      <w:pPr>
        <w:pStyle w:val="Heading1"/>
        <w:rPr>
          <w:color w:val="23518C"/>
        </w:rPr>
      </w:pPr>
      <w:bookmarkStart w:id="12" w:name="_Données_sur_le_3"/>
      <w:bookmarkEnd w:id="12"/>
      <w:r w:rsidRPr="000167BE">
        <w:rPr>
          <w:color w:val="23518C"/>
        </w:rPr>
        <w:lastRenderedPageBreak/>
        <w:t>Données sur le Manitoba</w:t>
      </w:r>
    </w:p>
    <w:p w14:paraId="35F93154" w14:textId="77777777" w:rsidR="00831F76" w:rsidRPr="004275DD" w:rsidRDefault="00831F76" w:rsidP="00831F76">
      <w:pPr>
        <w:rPr>
          <w:sz w:val="32"/>
          <w:szCs w:val="32"/>
          <w:lang w:val="fr-CA"/>
        </w:rPr>
      </w:pPr>
      <w:r w:rsidRPr="004275DD">
        <w:rPr>
          <w:sz w:val="32"/>
          <w:szCs w:val="32"/>
          <w:lang w:val="fr-CA"/>
        </w:rPr>
        <w:t>Tout au long du parcours de vie</w:t>
      </w:r>
    </w:p>
    <w:p w14:paraId="33E646F2" w14:textId="77777777" w:rsidR="00831F76" w:rsidRPr="007E1708" w:rsidRDefault="00831F76" w:rsidP="00831F76">
      <w:pPr>
        <w:spacing w:line="240" w:lineRule="auto"/>
      </w:pPr>
      <w:proofErr w:type="spellStart"/>
      <w:r w:rsidRPr="007E1708">
        <w:rPr>
          <w:b/>
          <w:bCs/>
        </w:rPr>
        <w:t>Autres</w:t>
      </w:r>
      <w:proofErr w:type="spellEnd"/>
      <w:r w:rsidRPr="007E1708">
        <w:rPr>
          <w:b/>
          <w:bCs/>
        </w:rPr>
        <w:t xml:space="preserve"> sources </w:t>
      </w:r>
      <w:proofErr w:type="spellStart"/>
      <w:proofErr w:type="gramStart"/>
      <w:r w:rsidRPr="007E1708">
        <w:rPr>
          <w:b/>
          <w:bCs/>
        </w:rPr>
        <w:t>d’information</w:t>
      </w:r>
      <w:proofErr w:type="spellEnd"/>
      <w:r w:rsidRPr="007E1708">
        <w:rPr>
          <w:b/>
          <w:bCs/>
        </w:rPr>
        <w:t xml:space="preserve"> :</w:t>
      </w:r>
      <w:proofErr w:type="gramEnd"/>
    </w:p>
    <w:p w14:paraId="243C8D2E" w14:textId="77777777" w:rsidR="00831F76" w:rsidRPr="004F6534" w:rsidRDefault="00831F76" w:rsidP="00831F76">
      <w:pPr>
        <w:pStyle w:val="ListParagraph"/>
        <w:numPr>
          <w:ilvl w:val="0"/>
          <w:numId w:val="20"/>
        </w:numPr>
        <w:spacing w:line="240" w:lineRule="auto"/>
        <w:rPr>
          <w:lang w:val="fr-CA"/>
        </w:rPr>
      </w:pPr>
      <w:r w:rsidRPr="009F23B0">
        <w:rPr>
          <w:lang w:val="fr-CA"/>
        </w:rPr>
        <w:t>2020</w:t>
      </w:r>
      <w:r>
        <w:rPr>
          <w:lang w:val="fr-CA"/>
        </w:rPr>
        <w:t xml:space="preserve">, </w:t>
      </w:r>
      <w:hyperlink r:id="rId82" w:history="1">
        <w:r w:rsidRPr="00785936">
          <w:rPr>
            <w:rStyle w:val="Hyperlink"/>
            <w:lang w:val="fr-CA"/>
          </w:rPr>
          <w:t>Office régional de la santé de Winnipeg</w:t>
        </w:r>
      </w:hyperlink>
      <w:r w:rsidRPr="00785936">
        <w:rPr>
          <w:lang w:val="fr-CA"/>
        </w:rPr>
        <w:t xml:space="preserve"> </w:t>
      </w:r>
      <w:r w:rsidRPr="00785936">
        <w:rPr>
          <w:rFonts w:eastAsiaTheme="majorEastAsia"/>
          <w:color w:val="000000" w:themeColor="text1"/>
          <w:lang w:val="fr-CA"/>
        </w:rPr>
        <w:t xml:space="preserve">(renseignements généraux en français au </w:t>
      </w:r>
      <w:hyperlink r:id="rId83" w:history="1">
        <w:r w:rsidRPr="00785936">
          <w:rPr>
            <w:rStyle w:val="Hyperlink"/>
            <w:rFonts w:eastAsiaTheme="majorEastAsia"/>
            <w:lang w:val="fr-CA"/>
          </w:rPr>
          <w:t>https://wrha.mb.ca/fr/2017/11/24/attention/</w:t>
        </w:r>
      </w:hyperlink>
      <w:r w:rsidRPr="00785936">
        <w:rPr>
          <w:rFonts w:eastAsiaTheme="majorEastAsia"/>
          <w:color w:val="000000" w:themeColor="text1"/>
          <w:lang w:val="fr-CA"/>
        </w:rPr>
        <w:t>)</w:t>
      </w:r>
      <w:r w:rsidRPr="00BF2237">
        <w:rPr>
          <w:rFonts w:eastAsiaTheme="majorEastAsia"/>
          <w:color w:val="000000" w:themeColor="text1"/>
          <w:sz w:val="26"/>
          <w:szCs w:val="26"/>
          <w:lang w:val="fr-CA"/>
        </w:rPr>
        <w:t xml:space="preserve"> </w:t>
      </w:r>
    </w:p>
    <w:p w14:paraId="4200DA54" w14:textId="77777777" w:rsidR="00831F76" w:rsidRPr="004275DD" w:rsidRDefault="00831F76" w:rsidP="00831F76">
      <w:pPr>
        <w:rPr>
          <w:lang w:val="fr-CA"/>
        </w:rPr>
      </w:pPr>
    </w:p>
    <w:tbl>
      <w:tblPr>
        <w:tblStyle w:val="TableGrid"/>
        <w:tblW w:w="9351" w:type="dxa"/>
        <w:tblLayout w:type="fixed"/>
        <w:tblLook w:val="04A0" w:firstRow="1" w:lastRow="0" w:firstColumn="1" w:lastColumn="0" w:noHBand="0" w:noVBand="1"/>
      </w:tblPr>
      <w:tblGrid>
        <w:gridCol w:w="6232"/>
        <w:gridCol w:w="3119"/>
      </w:tblGrid>
      <w:tr w:rsidR="00831F76" w14:paraId="008D0A48" w14:textId="77777777" w:rsidTr="00F755BE">
        <w:trPr>
          <w:trHeight w:val="698"/>
        </w:trPr>
        <w:tc>
          <w:tcPr>
            <w:tcW w:w="6232" w:type="dxa"/>
            <w:shd w:val="clear" w:color="auto" w:fill="D9D9D9" w:themeFill="background1" w:themeFillShade="D9"/>
          </w:tcPr>
          <w:p w14:paraId="35C4A055" w14:textId="77777777" w:rsidR="00831F76" w:rsidRPr="004275DD" w:rsidRDefault="00831F76" w:rsidP="00F755BE">
            <w:pPr>
              <w:spacing w:before="120" w:after="120"/>
              <w:rPr>
                <w:b/>
                <w:bCs/>
                <w:sz w:val="24"/>
                <w:szCs w:val="24"/>
                <w:lang w:val="fr-CA"/>
              </w:rPr>
            </w:pPr>
            <w:r>
              <w:rPr>
                <w:b/>
                <w:szCs w:val="20"/>
                <w:lang w:val="fr-CA"/>
              </w:rPr>
              <w:t>Statistiques manitobaines</w:t>
            </w:r>
            <w:r w:rsidRPr="009F23B0">
              <w:rPr>
                <w:b/>
                <w:szCs w:val="20"/>
                <w:lang w:val="fr-CA"/>
              </w:rPr>
              <w:t xml:space="preserve"> (</w:t>
            </w:r>
            <w:r>
              <w:rPr>
                <w:b/>
                <w:szCs w:val="20"/>
                <w:lang w:val="fr-CA"/>
              </w:rPr>
              <w:t>tous les âges</w:t>
            </w:r>
            <w:r w:rsidRPr="009F23B0">
              <w:rPr>
                <w:b/>
                <w:szCs w:val="20"/>
                <w:lang w:val="fr-CA"/>
              </w:rPr>
              <w:t>)</w:t>
            </w:r>
          </w:p>
        </w:tc>
        <w:tc>
          <w:tcPr>
            <w:tcW w:w="3119" w:type="dxa"/>
            <w:shd w:val="clear" w:color="auto" w:fill="D9D9D9" w:themeFill="background1" w:themeFillShade="D9"/>
          </w:tcPr>
          <w:p w14:paraId="5347B239" w14:textId="77777777" w:rsidR="00831F76" w:rsidRPr="00CD37EB" w:rsidRDefault="00831F76" w:rsidP="00F755BE">
            <w:pPr>
              <w:spacing w:before="120" w:after="120"/>
              <w:rPr>
                <w:b/>
                <w:bCs/>
                <w:sz w:val="24"/>
                <w:szCs w:val="24"/>
              </w:rPr>
            </w:pPr>
            <w:r w:rsidRPr="00CD37EB">
              <w:rPr>
                <w:b/>
                <w:bCs/>
                <w:sz w:val="24"/>
                <w:szCs w:val="24"/>
              </w:rPr>
              <w:t>Source</w:t>
            </w:r>
          </w:p>
        </w:tc>
      </w:tr>
      <w:tr w:rsidR="00831F76" w14:paraId="5EA2C9BA" w14:textId="77777777" w:rsidTr="00F755BE">
        <w:tc>
          <w:tcPr>
            <w:tcW w:w="6232" w:type="dxa"/>
          </w:tcPr>
          <w:p w14:paraId="3DD009E7" w14:textId="77777777" w:rsidR="00831F76" w:rsidRPr="00344464" w:rsidRDefault="00831F76" w:rsidP="00F755BE">
            <w:pPr>
              <w:spacing w:before="120" w:after="120"/>
              <w:rPr>
                <w:b/>
                <w:lang w:val="fr-CA"/>
              </w:rPr>
            </w:pPr>
            <w:r w:rsidRPr="00344464">
              <w:rPr>
                <w:b/>
                <w:lang w:val="fr-CA"/>
              </w:rPr>
              <w:t>Mortalité par suite d’une blessure, 2018-2019</w:t>
            </w:r>
            <w:r>
              <w:rPr>
                <w:b/>
                <w:lang w:val="fr-CA"/>
              </w:rPr>
              <w:t> :</w:t>
            </w:r>
            <w:r w:rsidRPr="00344464">
              <w:rPr>
                <w:b/>
                <w:lang w:val="fr-CA"/>
              </w:rPr>
              <w:t xml:space="preserve"> </w:t>
            </w:r>
          </w:p>
          <w:p w14:paraId="7118C107" w14:textId="77777777" w:rsidR="00831F76" w:rsidRPr="00344464" w:rsidRDefault="00831F76" w:rsidP="00F755BE">
            <w:pPr>
              <w:numPr>
                <w:ilvl w:val="0"/>
                <w:numId w:val="8"/>
              </w:numPr>
              <w:spacing w:before="120" w:after="120"/>
              <w:rPr>
                <w:lang w:val="fr-CA"/>
              </w:rPr>
            </w:pPr>
            <w:r>
              <w:rPr>
                <w:lang w:val="fr-CA"/>
              </w:rPr>
              <w:t>Au Manitoba,</w:t>
            </w:r>
            <w:r w:rsidRPr="00344464">
              <w:rPr>
                <w:lang w:val="fr-CA"/>
              </w:rPr>
              <w:t xml:space="preserve"> 559</w:t>
            </w:r>
            <w:r>
              <w:rPr>
                <w:lang w:val="fr-CA"/>
              </w:rPr>
              <w:t xml:space="preserve"> personnes sont décédées à la suite d’une blessure durant la période, ce qui représente un taux de mortalité de 0,41 pour 1 000 personnes. </w:t>
            </w:r>
          </w:p>
          <w:p w14:paraId="5DB2143D" w14:textId="77777777" w:rsidR="00831F76" w:rsidRPr="00344464" w:rsidRDefault="00831F76" w:rsidP="00F755BE">
            <w:pPr>
              <w:numPr>
                <w:ilvl w:val="0"/>
                <w:numId w:val="8"/>
              </w:numPr>
              <w:spacing w:before="120" w:after="120"/>
              <w:rPr>
                <w:bCs/>
                <w:lang w:val="fr-CA"/>
              </w:rPr>
            </w:pPr>
            <w:r>
              <w:rPr>
                <w:bCs/>
                <w:lang w:val="fr-CA"/>
              </w:rPr>
              <w:t xml:space="preserve">Les chutes sont la principale cause des décès survenus par suite d’une blessure </w:t>
            </w:r>
            <w:r w:rsidRPr="00344464">
              <w:rPr>
                <w:bCs/>
                <w:lang w:val="fr-CA"/>
              </w:rPr>
              <w:t>(30</w:t>
            </w:r>
            <w:r>
              <w:rPr>
                <w:bCs/>
                <w:lang w:val="fr-CA"/>
              </w:rPr>
              <w:t>,</w:t>
            </w:r>
            <w:r w:rsidRPr="00344464">
              <w:rPr>
                <w:bCs/>
                <w:lang w:val="fr-CA"/>
              </w:rPr>
              <w:t>2</w:t>
            </w:r>
            <w:r>
              <w:rPr>
                <w:bCs/>
                <w:lang w:val="fr-CA"/>
              </w:rPr>
              <w:t> %</w:t>
            </w:r>
            <w:r w:rsidRPr="00344464">
              <w:rPr>
                <w:bCs/>
                <w:lang w:val="fr-CA"/>
              </w:rPr>
              <w:t xml:space="preserve"> o</w:t>
            </w:r>
            <w:r>
              <w:rPr>
                <w:bCs/>
                <w:lang w:val="fr-CA"/>
              </w:rPr>
              <w:t>u</w:t>
            </w:r>
            <w:r w:rsidRPr="00344464">
              <w:rPr>
                <w:bCs/>
                <w:lang w:val="fr-CA"/>
              </w:rPr>
              <w:t xml:space="preserve"> 169</w:t>
            </w:r>
            <w:r>
              <w:rPr>
                <w:bCs/>
                <w:lang w:val="fr-CA"/>
              </w:rPr>
              <w:t> décès</w:t>
            </w:r>
            <w:r w:rsidRPr="00344464">
              <w:rPr>
                <w:bCs/>
                <w:lang w:val="fr-CA"/>
              </w:rPr>
              <w:t xml:space="preserve">). </w:t>
            </w:r>
          </w:p>
          <w:p w14:paraId="13BF5B2E" w14:textId="77777777" w:rsidR="00831F76" w:rsidRPr="004275DD" w:rsidRDefault="00831F76" w:rsidP="00F755BE">
            <w:pPr>
              <w:numPr>
                <w:ilvl w:val="0"/>
                <w:numId w:val="8"/>
              </w:numPr>
              <w:spacing w:before="120" w:after="120"/>
              <w:rPr>
                <w:lang w:val="fr-CA"/>
              </w:rPr>
            </w:pPr>
            <w:r>
              <w:rPr>
                <w:lang w:val="fr-CA"/>
              </w:rPr>
              <w:t>Le taux de mortalité corrigé en fonction de l’âge et le genre dans la région sanitaire du Nord était considérablement plus élevé que dans le reste de la province.</w:t>
            </w:r>
          </w:p>
        </w:tc>
        <w:tc>
          <w:tcPr>
            <w:tcW w:w="3119" w:type="dxa"/>
          </w:tcPr>
          <w:p w14:paraId="2F19A038" w14:textId="77777777" w:rsidR="00831F76" w:rsidRPr="008028F7" w:rsidRDefault="00831F76" w:rsidP="00F755BE">
            <w:pPr>
              <w:spacing w:before="120" w:after="120"/>
            </w:pPr>
            <w:r w:rsidRPr="008028F7">
              <w:t xml:space="preserve">Manitoba Health, Seniors and Active Living. </w:t>
            </w:r>
            <w:r w:rsidRPr="008028F7">
              <w:rPr>
                <w:i/>
              </w:rPr>
              <w:t>Annual Statistics</w:t>
            </w:r>
            <w:r w:rsidRPr="008028F7">
              <w:t xml:space="preserve">, 2018-2019. Winnipeg, MB. Retrieved on August 16, 2022: </w:t>
            </w:r>
            <w:hyperlink r:id="rId84" w:history="1">
              <w:r w:rsidRPr="008028F7">
                <w:rPr>
                  <w:rStyle w:val="Hyperlink"/>
                </w:rPr>
                <w:t>Annual Statistics 2018-2019 (gov.mb.ca)</w:t>
              </w:r>
            </w:hyperlink>
            <w:r>
              <w:rPr>
                <w:rStyle w:val="Hyperlink"/>
              </w:rPr>
              <w:t xml:space="preserve"> </w:t>
            </w:r>
            <w:r w:rsidRPr="004275DD">
              <w:rPr>
                <w:szCs w:val="20"/>
                <w:lang w:val="en-CA"/>
              </w:rPr>
              <w:t>(</w:t>
            </w:r>
            <w:proofErr w:type="spellStart"/>
            <w:r w:rsidRPr="004275DD">
              <w:rPr>
                <w:szCs w:val="20"/>
                <w:lang w:val="en-CA"/>
              </w:rPr>
              <w:t>en</w:t>
            </w:r>
            <w:proofErr w:type="spellEnd"/>
            <w:r w:rsidRPr="004275DD">
              <w:rPr>
                <w:szCs w:val="20"/>
                <w:lang w:val="en-CA"/>
              </w:rPr>
              <w:t xml:space="preserve"> </w:t>
            </w:r>
            <w:proofErr w:type="spellStart"/>
            <w:r w:rsidRPr="004275DD">
              <w:rPr>
                <w:szCs w:val="20"/>
                <w:lang w:val="en-CA"/>
              </w:rPr>
              <w:t>anglais</w:t>
            </w:r>
            <w:proofErr w:type="spellEnd"/>
            <w:r w:rsidRPr="004275DD">
              <w:rPr>
                <w:szCs w:val="20"/>
                <w:lang w:val="en-CA"/>
              </w:rPr>
              <w:t>)</w:t>
            </w:r>
          </w:p>
          <w:p w14:paraId="05245A24" w14:textId="77777777" w:rsidR="00831F76" w:rsidRPr="00EC46F4" w:rsidRDefault="00831F76" w:rsidP="00F755BE">
            <w:pPr>
              <w:spacing w:before="120" w:after="120"/>
            </w:pPr>
          </w:p>
        </w:tc>
      </w:tr>
      <w:tr w:rsidR="00831F76" w14:paraId="1B4109C8" w14:textId="77777777" w:rsidTr="00F755BE">
        <w:tc>
          <w:tcPr>
            <w:tcW w:w="6232" w:type="dxa"/>
          </w:tcPr>
          <w:p w14:paraId="2621DCAF" w14:textId="77777777" w:rsidR="00831F76" w:rsidRPr="00A9792E" w:rsidRDefault="00831F76" w:rsidP="00F755BE">
            <w:pPr>
              <w:spacing w:before="120" w:after="120"/>
              <w:rPr>
                <w:rFonts w:cstheme="minorHAnsi"/>
                <w:b/>
                <w:lang w:val="fr-CA"/>
              </w:rPr>
            </w:pPr>
            <w:r w:rsidRPr="00A9792E">
              <w:rPr>
                <w:rFonts w:cstheme="minorHAnsi"/>
                <w:b/>
                <w:lang w:val="fr-CA"/>
              </w:rPr>
              <w:t>Hospitalisations à la suite d’une chute :</w:t>
            </w:r>
          </w:p>
          <w:p w14:paraId="7C1BDF91" w14:textId="77777777" w:rsidR="00831F76" w:rsidRPr="005A58CF" w:rsidRDefault="00831F76" w:rsidP="00F755BE">
            <w:pPr>
              <w:spacing w:before="120" w:after="120"/>
              <w:rPr>
                <w:rFonts w:cstheme="minorHAnsi"/>
                <w:bCs/>
                <w:lang w:val="fr-CA"/>
              </w:rPr>
            </w:pPr>
            <w:r>
              <w:rPr>
                <w:rFonts w:cstheme="minorHAnsi"/>
                <w:bCs/>
                <w:lang w:val="fr-CA"/>
              </w:rPr>
              <w:t>En date de 2020-2021 (ICIS), les chutes étaient la principale cause des hospitalisations attribuables à une blessure au Manitoba, 6 261 personnes ayant reçu des soins en milieu hospitalier, tous âges confondus</w:t>
            </w:r>
            <w:r w:rsidRPr="005A58CF">
              <w:rPr>
                <w:rFonts w:cstheme="minorHAnsi"/>
                <w:bCs/>
                <w:lang w:val="fr-CA"/>
              </w:rPr>
              <w:t>.</w:t>
            </w:r>
          </w:p>
          <w:p w14:paraId="545CAE24" w14:textId="77777777" w:rsidR="00831F76" w:rsidRPr="005A58CF" w:rsidRDefault="00831F76" w:rsidP="00F755BE">
            <w:pPr>
              <w:spacing w:before="120" w:after="120"/>
              <w:rPr>
                <w:rFonts w:cstheme="minorHAnsi"/>
                <w:lang w:val="fr-CA"/>
              </w:rPr>
            </w:pPr>
            <w:bookmarkStart w:id="13" w:name="_Hlk111703550"/>
            <w:r>
              <w:rPr>
                <w:rFonts w:cstheme="minorHAnsi"/>
                <w:lang w:val="fr-CA"/>
              </w:rPr>
              <w:t>Chutes accidentelles, selon la cause :</w:t>
            </w:r>
          </w:p>
          <w:p w14:paraId="02918DA6" w14:textId="77777777" w:rsidR="00831F76" w:rsidRPr="005A58CF" w:rsidRDefault="00831F76" w:rsidP="00F755BE">
            <w:pPr>
              <w:pStyle w:val="ListParagraph"/>
              <w:numPr>
                <w:ilvl w:val="0"/>
                <w:numId w:val="8"/>
              </w:numPr>
              <w:spacing w:before="120" w:after="120"/>
              <w:rPr>
                <w:rFonts w:cstheme="minorHAnsi"/>
                <w:lang w:val="fr-CA"/>
              </w:rPr>
            </w:pPr>
            <w:proofErr w:type="gramStart"/>
            <w:r>
              <w:rPr>
                <w:rFonts w:cstheme="minorHAnsi"/>
                <w:lang w:val="fr-CA"/>
              </w:rPr>
              <w:t>autre</w:t>
            </w:r>
            <w:proofErr w:type="gramEnd"/>
            <w:r>
              <w:rPr>
                <w:rFonts w:cstheme="minorHAnsi"/>
                <w:lang w:val="fr-CA"/>
              </w:rPr>
              <w:t xml:space="preserve"> chute, non précisée</w:t>
            </w:r>
            <w:r w:rsidRPr="005A58CF">
              <w:rPr>
                <w:rFonts w:cstheme="minorHAnsi"/>
                <w:lang w:val="fr-CA"/>
              </w:rPr>
              <w:t xml:space="preserve"> (3</w:t>
            </w:r>
            <w:r>
              <w:rPr>
                <w:rFonts w:cstheme="minorHAnsi"/>
                <w:lang w:val="fr-CA"/>
              </w:rPr>
              <w:t> </w:t>
            </w:r>
            <w:r w:rsidRPr="005A58CF">
              <w:rPr>
                <w:rFonts w:cstheme="minorHAnsi"/>
                <w:lang w:val="fr-CA"/>
              </w:rPr>
              <w:t>162 hospitali</w:t>
            </w:r>
            <w:r>
              <w:rPr>
                <w:rFonts w:cstheme="minorHAnsi"/>
                <w:lang w:val="fr-CA"/>
              </w:rPr>
              <w:t>s</w:t>
            </w:r>
            <w:r w:rsidRPr="005A58CF">
              <w:rPr>
                <w:rFonts w:cstheme="minorHAnsi"/>
                <w:lang w:val="fr-CA"/>
              </w:rPr>
              <w:t>ations)</w:t>
            </w:r>
          </w:p>
          <w:p w14:paraId="24F3C25E" w14:textId="77777777" w:rsidR="00831F76" w:rsidRPr="005A58CF" w:rsidRDefault="00831F76" w:rsidP="00F755BE">
            <w:pPr>
              <w:pStyle w:val="ListParagraph"/>
              <w:numPr>
                <w:ilvl w:val="0"/>
                <w:numId w:val="8"/>
              </w:numPr>
              <w:spacing w:before="120" w:after="120"/>
              <w:rPr>
                <w:rFonts w:cstheme="minorHAnsi"/>
                <w:lang w:val="fr-CA"/>
              </w:rPr>
            </w:pPr>
            <w:proofErr w:type="gramStart"/>
            <w:r>
              <w:rPr>
                <w:rFonts w:cstheme="minorHAnsi"/>
                <w:lang w:val="fr-CA"/>
              </w:rPr>
              <w:t>glissade</w:t>
            </w:r>
            <w:proofErr w:type="gramEnd"/>
            <w:r>
              <w:rPr>
                <w:rFonts w:cstheme="minorHAnsi"/>
                <w:lang w:val="fr-CA"/>
              </w:rPr>
              <w:t xml:space="preserve">, faux pas et trébuchement </w:t>
            </w:r>
            <w:r w:rsidRPr="005A58CF">
              <w:rPr>
                <w:rFonts w:cstheme="minorHAnsi"/>
                <w:lang w:val="fr-CA"/>
              </w:rPr>
              <w:t>(1</w:t>
            </w:r>
            <w:r>
              <w:rPr>
                <w:rFonts w:cstheme="minorHAnsi"/>
                <w:lang w:val="fr-CA"/>
              </w:rPr>
              <w:t> </w:t>
            </w:r>
            <w:r w:rsidRPr="005A58CF">
              <w:rPr>
                <w:rFonts w:cstheme="minorHAnsi"/>
                <w:lang w:val="fr-CA"/>
              </w:rPr>
              <w:t>695</w:t>
            </w:r>
            <w:r>
              <w:rPr>
                <w:rFonts w:cstheme="minorHAnsi"/>
                <w:lang w:val="fr-CA"/>
              </w:rPr>
              <w:t> </w:t>
            </w:r>
            <w:r w:rsidRPr="005A58CF">
              <w:rPr>
                <w:rFonts w:cstheme="minorHAnsi"/>
                <w:lang w:val="fr-CA"/>
              </w:rPr>
              <w:t>hospitali</w:t>
            </w:r>
            <w:r>
              <w:rPr>
                <w:rFonts w:cstheme="minorHAnsi"/>
                <w:lang w:val="fr-CA"/>
              </w:rPr>
              <w:t>s</w:t>
            </w:r>
            <w:r w:rsidRPr="005A58CF">
              <w:rPr>
                <w:rFonts w:cstheme="minorHAnsi"/>
                <w:lang w:val="fr-CA"/>
              </w:rPr>
              <w:t>ations)</w:t>
            </w:r>
          </w:p>
          <w:p w14:paraId="3674584F" w14:textId="77777777" w:rsidR="00831F76" w:rsidRPr="005A58CF" w:rsidRDefault="00831F76" w:rsidP="00F755BE">
            <w:pPr>
              <w:pStyle w:val="ListParagraph"/>
              <w:numPr>
                <w:ilvl w:val="0"/>
                <w:numId w:val="8"/>
              </w:numPr>
              <w:spacing w:before="120" w:after="120"/>
              <w:rPr>
                <w:rFonts w:cstheme="minorHAnsi"/>
                <w:lang w:val="fr-CA"/>
              </w:rPr>
            </w:pPr>
            <w:proofErr w:type="gramStart"/>
            <w:r>
              <w:rPr>
                <w:rFonts w:cstheme="minorHAnsi"/>
                <w:lang w:val="fr-CA"/>
              </w:rPr>
              <w:t>d’un</w:t>
            </w:r>
            <w:proofErr w:type="gramEnd"/>
            <w:r>
              <w:rPr>
                <w:rFonts w:cstheme="minorHAnsi"/>
                <w:lang w:val="fr-CA"/>
              </w:rPr>
              <w:t xml:space="preserve"> niveau à un autre</w:t>
            </w:r>
            <w:r w:rsidRPr="005A58CF">
              <w:rPr>
                <w:rFonts w:cstheme="minorHAnsi"/>
                <w:lang w:val="fr-CA"/>
              </w:rPr>
              <w:t xml:space="preserve"> (627 hospitali</w:t>
            </w:r>
            <w:r>
              <w:rPr>
                <w:rFonts w:cstheme="minorHAnsi"/>
                <w:lang w:val="fr-CA"/>
              </w:rPr>
              <w:t>s</w:t>
            </w:r>
            <w:r w:rsidRPr="005A58CF">
              <w:rPr>
                <w:rFonts w:cstheme="minorHAnsi"/>
                <w:lang w:val="fr-CA"/>
              </w:rPr>
              <w:t>ations)</w:t>
            </w:r>
          </w:p>
          <w:p w14:paraId="286C961C" w14:textId="77777777" w:rsidR="00831F76" w:rsidRPr="005A58CF" w:rsidRDefault="00831F76" w:rsidP="00F755BE">
            <w:pPr>
              <w:pStyle w:val="ListParagraph"/>
              <w:numPr>
                <w:ilvl w:val="0"/>
                <w:numId w:val="8"/>
              </w:numPr>
              <w:spacing w:before="120" w:after="120"/>
              <w:rPr>
                <w:rFonts w:cstheme="minorHAnsi"/>
                <w:lang w:val="fr-CA"/>
              </w:rPr>
            </w:pPr>
            <w:proofErr w:type="gramStart"/>
            <w:r>
              <w:rPr>
                <w:rFonts w:cstheme="minorHAnsi"/>
                <w:lang w:val="fr-CA"/>
              </w:rPr>
              <w:t>dans</w:t>
            </w:r>
            <w:proofErr w:type="gramEnd"/>
            <w:r>
              <w:rPr>
                <w:rFonts w:cstheme="minorHAnsi"/>
                <w:lang w:val="fr-CA"/>
              </w:rPr>
              <w:t xml:space="preserve"> un escalier ou les marches ou à partir d’un escalier ou d’une marche</w:t>
            </w:r>
            <w:r w:rsidRPr="005A58CF">
              <w:rPr>
                <w:rFonts w:cstheme="minorHAnsi"/>
                <w:lang w:val="fr-CA"/>
              </w:rPr>
              <w:t xml:space="preserve"> (524 hospitali</w:t>
            </w:r>
            <w:r>
              <w:rPr>
                <w:rFonts w:cstheme="minorHAnsi"/>
                <w:lang w:val="fr-CA"/>
              </w:rPr>
              <w:t>s</w:t>
            </w:r>
            <w:r w:rsidRPr="005A58CF">
              <w:rPr>
                <w:rFonts w:cstheme="minorHAnsi"/>
                <w:lang w:val="fr-CA"/>
              </w:rPr>
              <w:t>ations</w:t>
            </w:r>
            <w:r>
              <w:rPr>
                <w:rFonts w:cstheme="minorHAnsi"/>
                <w:lang w:val="fr-CA"/>
              </w:rPr>
              <w:t>)</w:t>
            </w:r>
          </w:p>
          <w:p w14:paraId="68C7679E" w14:textId="77777777" w:rsidR="00831F76" w:rsidRPr="005A58CF" w:rsidRDefault="00831F76" w:rsidP="00F755BE">
            <w:pPr>
              <w:pStyle w:val="ListParagraph"/>
              <w:numPr>
                <w:ilvl w:val="0"/>
                <w:numId w:val="8"/>
              </w:numPr>
              <w:spacing w:before="120" w:after="120"/>
              <w:rPr>
                <w:rFonts w:cstheme="minorHAnsi"/>
                <w:lang w:val="fr-CA"/>
              </w:rPr>
            </w:pPr>
            <w:proofErr w:type="gramStart"/>
            <w:r>
              <w:rPr>
                <w:rFonts w:cstheme="minorHAnsi"/>
                <w:lang w:val="fr-CA"/>
              </w:rPr>
              <w:t>d’une</w:t>
            </w:r>
            <w:proofErr w:type="gramEnd"/>
            <w:r>
              <w:rPr>
                <w:rFonts w:cstheme="minorHAnsi"/>
                <w:lang w:val="fr-CA"/>
              </w:rPr>
              <w:t xml:space="preserve"> échelle ou d’un échafaudage ou sur une échelle ou un échafaudage </w:t>
            </w:r>
            <w:r w:rsidRPr="005A58CF">
              <w:rPr>
                <w:rFonts w:cstheme="minorHAnsi"/>
                <w:lang w:val="fr-CA"/>
              </w:rPr>
              <w:t>(165</w:t>
            </w:r>
            <w:r>
              <w:rPr>
                <w:rFonts w:cstheme="minorHAnsi"/>
                <w:lang w:val="fr-CA"/>
              </w:rPr>
              <w:t> </w:t>
            </w:r>
            <w:r w:rsidRPr="005A58CF">
              <w:rPr>
                <w:rFonts w:cstheme="minorHAnsi"/>
                <w:lang w:val="fr-CA"/>
              </w:rPr>
              <w:t>hospitali</w:t>
            </w:r>
            <w:r>
              <w:rPr>
                <w:rFonts w:cstheme="minorHAnsi"/>
                <w:lang w:val="fr-CA"/>
              </w:rPr>
              <w:t>s</w:t>
            </w:r>
            <w:r w:rsidRPr="005A58CF">
              <w:rPr>
                <w:rFonts w:cstheme="minorHAnsi"/>
                <w:lang w:val="fr-CA"/>
              </w:rPr>
              <w:t>ations)</w:t>
            </w:r>
          </w:p>
          <w:p w14:paraId="44DF021F" w14:textId="77777777" w:rsidR="00831F76" w:rsidRPr="004275DD" w:rsidRDefault="00831F76" w:rsidP="00F755BE">
            <w:pPr>
              <w:pStyle w:val="ListParagraph"/>
              <w:spacing w:before="120" w:after="120"/>
              <w:rPr>
                <w:lang w:val="fr-CA"/>
              </w:rPr>
            </w:pPr>
            <w:proofErr w:type="gramStart"/>
            <w:r>
              <w:rPr>
                <w:rFonts w:cstheme="minorHAnsi"/>
                <w:lang w:val="fr-CA"/>
              </w:rPr>
              <w:t>du</w:t>
            </w:r>
            <w:proofErr w:type="gramEnd"/>
            <w:r>
              <w:rPr>
                <w:rFonts w:cstheme="minorHAnsi"/>
                <w:lang w:val="fr-CA"/>
              </w:rPr>
              <w:t xml:space="preserve"> haut d’un bâtiment ou d’un autre ouvrage ou depuis un bâtiment ou un autre ouvrage </w:t>
            </w:r>
            <w:r w:rsidRPr="005A58CF">
              <w:rPr>
                <w:rFonts w:cstheme="minorHAnsi"/>
                <w:lang w:val="fr-CA"/>
              </w:rPr>
              <w:t>(88</w:t>
            </w:r>
            <w:r>
              <w:rPr>
                <w:rFonts w:cstheme="minorHAnsi"/>
                <w:lang w:val="fr-CA"/>
              </w:rPr>
              <w:t> </w:t>
            </w:r>
            <w:r w:rsidRPr="005A58CF">
              <w:rPr>
                <w:rFonts w:cstheme="minorHAnsi"/>
                <w:lang w:val="fr-CA"/>
              </w:rPr>
              <w:t>hospitali</w:t>
            </w:r>
            <w:r>
              <w:rPr>
                <w:rFonts w:cstheme="minorHAnsi"/>
                <w:lang w:val="fr-CA"/>
              </w:rPr>
              <w:t>s</w:t>
            </w:r>
            <w:r w:rsidRPr="005A58CF">
              <w:rPr>
                <w:rFonts w:cstheme="minorHAnsi"/>
                <w:lang w:val="fr-CA"/>
              </w:rPr>
              <w:t>ations)</w:t>
            </w:r>
            <w:bookmarkEnd w:id="13"/>
          </w:p>
        </w:tc>
        <w:tc>
          <w:tcPr>
            <w:tcW w:w="3119" w:type="dxa"/>
          </w:tcPr>
          <w:p w14:paraId="3A61446A" w14:textId="77777777" w:rsidR="00831F76" w:rsidRPr="00AD1A27" w:rsidRDefault="00831F76" w:rsidP="00F755BE">
            <w:pPr>
              <w:spacing w:before="120" w:after="120"/>
            </w:pPr>
            <w:r w:rsidRPr="00147C77">
              <w:rPr>
                <w:rFonts w:cstheme="minorHAnsi"/>
                <w:bCs/>
                <w:lang w:val="fr-CA"/>
              </w:rPr>
              <w:t xml:space="preserve">Institut canadien d’information sur la santé. </w:t>
            </w:r>
            <w:r w:rsidRPr="00F94D0A">
              <w:rPr>
                <w:rFonts w:cstheme="minorHAnsi"/>
                <w:bCs/>
                <w:i/>
                <w:iCs/>
                <w:lang w:val="fr-CA"/>
              </w:rPr>
              <w:t>Statistiques sur les visites au service d’urgence et les hospitalisations à la suite d’un traumatisme ou d’une blessure, 2020-2021</w:t>
            </w:r>
            <w:r w:rsidRPr="00147C77">
              <w:rPr>
                <w:rFonts w:cstheme="minorHAnsi"/>
                <w:bCs/>
                <w:lang w:val="fr-CA"/>
              </w:rPr>
              <w:t>. Ottawa</w:t>
            </w:r>
            <w:r>
              <w:rPr>
                <w:rFonts w:cstheme="minorHAnsi"/>
                <w:bCs/>
                <w:lang w:val="fr-CA"/>
              </w:rPr>
              <w:t xml:space="preserve">, </w:t>
            </w:r>
            <w:r w:rsidRPr="00147C77">
              <w:rPr>
                <w:rFonts w:cstheme="minorHAnsi"/>
                <w:bCs/>
                <w:lang w:val="fr-CA"/>
              </w:rPr>
              <w:t>ON : ICIS</w:t>
            </w:r>
            <w:r>
              <w:rPr>
                <w:rFonts w:cstheme="minorHAnsi"/>
                <w:bCs/>
                <w:lang w:val="fr-CA"/>
              </w:rPr>
              <w:t>; 2022.</w:t>
            </w:r>
            <w:r w:rsidRPr="00147C77">
              <w:rPr>
                <w:rFonts w:cstheme="minorHAnsi"/>
                <w:bCs/>
                <w:lang w:val="fr-CA"/>
              </w:rPr>
              <w:t xml:space="preserve"> Récupéré le 16 août 2022 au </w:t>
            </w:r>
            <w:hyperlink r:id="rId85" w:history="1">
              <w:r w:rsidRPr="00AD1A27">
                <w:rPr>
                  <w:rStyle w:val="Hyperlink"/>
                </w:rPr>
                <w:t>injury-trauma-emergency-dept-hospitalizations-2020-2021-data-tables-en.xlsx (live.com)</w:t>
              </w:r>
            </w:hyperlink>
          </w:p>
          <w:p w14:paraId="408A7897" w14:textId="77777777" w:rsidR="00831F76" w:rsidRPr="00233E98" w:rsidRDefault="00831F76" w:rsidP="00F755BE">
            <w:pPr>
              <w:spacing w:before="120" w:after="120"/>
              <w:rPr>
                <w:szCs w:val="20"/>
              </w:rPr>
            </w:pPr>
            <w:r>
              <w:rPr>
                <w:szCs w:val="20"/>
                <w:lang w:val="fr-CA"/>
              </w:rPr>
              <w:t>(</w:t>
            </w:r>
            <w:proofErr w:type="gramStart"/>
            <w:r>
              <w:rPr>
                <w:szCs w:val="20"/>
                <w:lang w:val="fr-CA"/>
              </w:rPr>
              <w:t>en</w:t>
            </w:r>
            <w:proofErr w:type="gramEnd"/>
            <w:r>
              <w:rPr>
                <w:szCs w:val="20"/>
                <w:lang w:val="fr-CA"/>
              </w:rPr>
              <w:t xml:space="preserve"> anglais)</w:t>
            </w:r>
          </w:p>
        </w:tc>
      </w:tr>
      <w:tr w:rsidR="00831F76" w:rsidRPr="00424F0F" w14:paraId="21CAC1E0" w14:textId="77777777" w:rsidTr="00F755BE">
        <w:tc>
          <w:tcPr>
            <w:tcW w:w="6232" w:type="dxa"/>
          </w:tcPr>
          <w:p w14:paraId="2920F7BA" w14:textId="77777777" w:rsidR="00831F76" w:rsidRDefault="00831F76" w:rsidP="00F755BE">
            <w:pPr>
              <w:pStyle w:val="ListParagraph"/>
              <w:numPr>
                <w:ilvl w:val="0"/>
                <w:numId w:val="19"/>
              </w:numPr>
              <w:rPr>
                <w:szCs w:val="20"/>
                <w:lang w:val="fr-CA"/>
              </w:rPr>
            </w:pPr>
            <w:r>
              <w:rPr>
                <w:szCs w:val="20"/>
                <w:lang w:val="fr-CA"/>
              </w:rPr>
              <w:t>En 2017-2018, 52,8 % des hospitalisations étaient attribuables à une blessure causée par une chute, comparativement à 49,6 % pour l’ensemble de la province.</w:t>
            </w:r>
          </w:p>
          <w:p w14:paraId="70CC6BA4" w14:textId="77777777" w:rsidR="00831F76" w:rsidRPr="004275DD" w:rsidRDefault="00831F76" w:rsidP="00F755BE">
            <w:pPr>
              <w:spacing w:before="120" w:after="120"/>
              <w:rPr>
                <w:rFonts w:cstheme="minorHAnsi"/>
                <w:bCs/>
                <w:lang w:val="fr-CA"/>
              </w:rPr>
            </w:pPr>
          </w:p>
        </w:tc>
        <w:tc>
          <w:tcPr>
            <w:tcW w:w="3119" w:type="dxa"/>
          </w:tcPr>
          <w:p w14:paraId="6D4A60F2" w14:textId="77777777" w:rsidR="00831F76" w:rsidRPr="00D16C43" w:rsidRDefault="00831F76" w:rsidP="00F755BE">
            <w:pPr>
              <w:rPr>
                <w:lang w:val="fr-CA"/>
              </w:rPr>
            </w:pPr>
            <w:r>
              <w:rPr>
                <w:szCs w:val="20"/>
                <w:lang w:val="fr-CA"/>
              </w:rPr>
              <w:t>Office régional de la santé de Winnipeg</w:t>
            </w:r>
            <w:r w:rsidRPr="009F23B0">
              <w:rPr>
                <w:szCs w:val="20"/>
                <w:lang w:val="fr-CA"/>
              </w:rPr>
              <w:t xml:space="preserve">. (2019). </w:t>
            </w:r>
            <w:r w:rsidRPr="001D481B">
              <w:rPr>
                <w:szCs w:val="20"/>
                <w:lang w:val="fr-CA"/>
              </w:rPr>
              <w:t xml:space="preserve">Rapport d’évaluation de la santé communautaire de la région </w:t>
            </w:r>
            <w:r>
              <w:rPr>
                <w:szCs w:val="20"/>
                <w:lang w:val="fr-CA"/>
              </w:rPr>
              <w:t xml:space="preserve">sanitaire </w:t>
            </w:r>
            <w:r w:rsidRPr="001D481B">
              <w:rPr>
                <w:szCs w:val="20"/>
                <w:lang w:val="fr-CA"/>
              </w:rPr>
              <w:t>de Winnipeg</w:t>
            </w:r>
            <w:r>
              <w:rPr>
                <w:szCs w:val="20"/>
                <w:lang w:val="fr-CA"/>
              </w:rPr>
              <w:t xml:space="preserve"> – 2019</w:t>
            </w:r>
            <w:r w:rsidRPr="001D481B">
              <w:rPr>
                <w:szCs w:val="20"/>
                <w:lang w:val="fr-CA"/>
              </w:rPr>
              <w:t>.</w:t>
            </w:r>
            <w:r w:rsidRPr="009F23B0">
              <w:rPr>
                <w:szCs w:val="20"/>
                <w:lang w:val="fr-CA"/>
              </w:rPr>
              <w:t xml:space="preserve"> </w:t>
            </w:r>
          </w:p>
          <w:p w14:paraId="5976132E" w14:textId="77777777" w:rsidR="00831F76" w:rsidRPr="004275DD" w:rsidRDefault="00831F76" w:rsidP="00F755BE">
            <w:pPr>
              <w:spacing w:before="120" w:after="120"/>
              <w:rPr>
                <w:lang w:val="fr-CA"/>
              </w:rPr>
            </w:pPr>
            <w:hyperlink r:id="rId86" w:history="1">
              <w:r w:rsidRPr="009F23B0">
                <w:rPr>
                  <w:rStyle w:val="Hyperlink"/>
                  <w:lang w:val="fr-CA"/>
                </w:rPr>
                <w:t>https://wrha.mb.ca/files/cha-2019-full-report.pdf</w:t>
              </w:r>
            </w:hyperlink>
            <w:r>
              <w:rPr>
                <w:szCs w:val="20"/>
                <w:lang w:val="fr-CA"/>
              </w:rPr>
              <w:t xml:space="preserve"> (en anglais, avec sommaire en français au </w:t>
            </w:r>
            <w:hyperlink r:id="rId87" w:history="1">
              <w:r w:rsidRPr="001B7E62">
                <w:rPr>
                  <w:rStyle w:val="Hyperlink"/>
                  <w:szCs w:val="20"/>
                  <w:lang w:val="fr-CA"/>
                </w:rPr>
                <w:t>https://wrha.mb.ca/files/cha-2019-executive-summary-f.pdf</w:t>
              </w:r>
            </w:hyperlink>
            <w:r>
              <w:rPr>
                <w:szCs w:val="20"/>
                <w:lang w:val="fr-CA"/>
              </w:rPr>
              <w:t xml:space="preserve">) </w:t>
            </w:r>
          </w:p>
        </w:tc>
      </w:tr>
    </w:tbl>
    <w:p w14:paraId="7A7C7302" w14:textId="77777777" w:rsidR="00831F76" w:rsidRPr="004275DD" w:rsidRDefault="00831F76" w:rsidP="00831F76">
      <w:pPr>
        <w:spacing w:line="240" w:lineRule="auto"/>
        <w:rPr>
          <w:color w:val="666666"/>
          <w:sz w:val="30"/>
          <w:szCs w:val="30"/>
          <w:lang w:val="fr-CA"/>
        </w:rPr>
      </w:pPr>
    </w:p>
    <w:p w14:paraId="7282EAFF" w14:textId="1354FC41" w:rsidR="00831F76" w:rsidRDefault="00831F76" w:rsidP="00831F76">
      <w:pPr>
        <w:pStyle w:val="Heading1"/>
        <w:rPr>
          <w:color w:val="23518C"/>
        </w:rPr>
      </w:pPr>
      <w:r w:rsidRPr="004275DD">
        <w:rPr>
          <w:lang w:val="fr-CA"/>
        </w:rPr>
        <w:br w:type="page"/>
      </w:r>
    </w:p>
    <w:p w14:paraId="08127265" w14:textId="77777777" w:rsidR="00680486" w:rsidRPr="004275DD" w:rsidRDefault="00680486" w:rsidP="00680486">
      <w:pPr>
        <w:pStyle w:val="Heading1"/>
        <w:rPr>
          <w:color w:val="23518C"/>
          <w:lang w:val="fr-CA"/>
        </w:rPr>
      </w:pPr>
      <w:bookmarkStart w:id="14" w:name="_Données_sur_les"/>
      <w:bookmarkEnd w:id="14"/>
      <w:r w:rsidRPr="004275DD">
        <w:rPr>
          <w:color w:val="23518C"/>
          <w:lang w:val="fr-CA"/>
        </w:rPr>
        <w:lastRenderedPageBreak/>
        <w:t>Données sur les Territoires du Nord-Ouest</w:t>
      </w:r>
    </w:p>
    <w:p w14:paraId="46BB3AFF" w14:textId="77777777" w:rsidR="00680486" w:rsidRPr="004275DD" w:rsidRDefault="00680486" w:rsidP="00680486">
      <w:pPr>
        <w:pStyle w:val="Heading2"/>
        <w:rPr>
          <w:color w:val="23518C"/>
          <w:sz w:val="40"/>
          <w:szCs w:val="40"/>
          <w:lang w:val="fr-CA"/>
        </w:rPr>
      </w:pPr>
      <w:r w:rsidRPr="004275DD">
        <w:rPr>
          <w:lang w:val="fr-CA"/>
        </w:rPr>
        <w:t>Tout au long du parcours de vie</w:t>
      </w:r>
    </w:p>
    <w:p w14:paraId="17D32C38" w14:textId="77777777" w:rsidR="00680486" w:rsidRPr="007057DE" w:rsidRDefault="00680486" w:rsidP="00680486">
      <w:pPr>
        <w:pStyle w:val="NormalWeb"/>
        <w:spacing w:before="0" w:beforeAutospacing="0" w:after="0" w:afterAutospacing="0"/>
        <w:textAlignment w:val="baseline"/>
        <w:rPr>
          <w:rFonts w:ascii="Arial" w:hAnsi="Arial" w:cs="Arial"/>
          <w:color w:val="000000"/>
        </w:rPr>
      </w:pPr>
      <w:proofErr w:type="spellStart"/>
      <w:r w:rsidRPr="007057DE">
        <w:rPr>
          <w:rFonts w:ascii="Arial" w:eastAsia="Arial" w:hAnsi="Arial" w:cs="Arial"/>
          <w:b/>
          <w:bCs/>
          <w:sz w:val="22"/>
          <w:szCs w:val="22"/>
          <w:lang w:val="en" w:eastAsia="en-US"/>
        </w:rPr>
        <w:t>Autre</w:t>
      </w:r>
      <w:proofErr w:type="spellEnd"/>
      <w:r w:rsidRPr="007057DE">
        <w:rPr>
          <w:rFonts w:ascii="Arial" w:eastAsia="Arial" w:hAnsi="Arial" w:cs="Arial"/>
          <w:b/>
          <w:bCs/>
          <w:sz w:val="22"/>
          <w:szCs w:val="22"/>
          <w:lang w:val="en" w:eastAsia="en-US"/>
        </w:rPr>
        <w:t xml:space="preserve"> source </w:t>
      </w:r>
      <w:proofErr w:type="spellStart"/>
      <w:proofErr w:type="gramStart"/>
      <w:r w:rsidRPr="007057DE">
        <w:rPr>
          <w:rFonts w:ascii="Arial" w:eastAsia="Arial" w:hAnsi="Arial" w:cs="Arial"/>
          <w:b/>
          <w:bCs/>
          <w:sz w:val="22"/>
          <w:szCs w:val="22"/>
          <w:lang w:val="en" w:eastAsia="en-US"/>
        </w:rPr>
        <w:t>d’information</w:t>
      </w:r>
      <w:proofErr w:type="spellEnd"/>
      <w:r w:rsidRPr="007057DE">
        <w:rPr>
          <w:rFonts w:ascii="Arial" w:eastAsia="Arial" w:hAnsi="Arial" w:cs="Arial"/>
          <w:b/>
          <w:bCs/>
          <w:sz w:val="22"/>
          <w:szCs w:val="22"/>
          <w:lang w:val="en" w:eastAsia="en-US"/>
        </w:rPr>
        <w:t xml:space="preserve"> </w:t>
      </w:r>
      <w:r>
        <w:rPr>
          <w:rFonts w:ascii="Arial" w:eastAsia="Arial" w:hAnsi="Arial" w:cs="Arial"/>
          <w:b/>
          <w:bCs/>
          <w:sz w:val="22"/>
          <w:szCs w:val="22"/>
          <w:lang w:val="en" w:eastAsia="en-US"/>
        </w:rPr>
        <w:t>:</w:t>
      </w:r>
      <w:proofErr w:type="gramEnd"/>
    </w:p>
    <w:p w14:paraId="1B54232F" w14:textId="5D56EE32" w:rsidR="00680486" w:rsidRPr="000167BE" w:rsidRDefault="00680486" w:rsidP="00680486">
      <w:pPr>
        <w:pStyle w:val="NormalWeb"/>
        <w:numPr>
          <w:ilvl w:val="0"/>
          <w:numId w:val="22"/>
        </w:numPr>
        <w:spacing w:before="0" w:beforeAutospacing="0" w:after="0" w:afterAutospacing="0"/>
        <w:textAlignment w:val="baseline"/>
        <w:rPr>
          <w:rFonts w:ascii="Arial" w:hAnsi="Arial" w:cs="Arial"/>
          <w:color w:val="000000"/>
          <w:sz w:val="22"/>
          <w:szCs w:val="22"/>
        </w:rPr>
      </w:pPr>
      <w:hyperlink r:id="rId88" w:history="1">
        <w:r w:rsidRPr="00680486">
          <w:rPr>
            <w:rStyle w:val="Hyperlink"/>
            <w:rFonts w:ascii="Arial" w:hAnsi="Arial" w:cs="Arial"/>
            <w:sz w:val="22"/>
            <w:szCs w:val="22"/>
          </w:rPr>
          <w:t>Influences on Quality of Life of Older Adults i</w:t>
        </w:r>
        <w:r w:rsidRPr="00680486">
          <w:rPr>
            <w:rStyle w:val="Hyperlink"/>
            <w:rFonts w:ascii="Arial" w:hAnsi="Arial" w:cs="Arial"/>
            <w:sz w:val="22"/>
            <w:szCs w:val="22"/>
          </w:rPr>
          <w:t>n</w:t>
        </w:r>
        <w:r w:rsidRPr="00680486">
          <w:rPr>
            <w:rStyle w:val="Hyperlink"/>
            <w:rFonts w:ascii="Arial" w:hAnsi="Arial" w:cs="Arial"/>
            <w:sz w:val="22"/>
            <w:szCs w:val="22"/>
          </w:rPr>
          <w:t xml:space="preserve"> the NWT </w:t>
        </w:r>
      </w:hyperlink>
      <w:r w:rsidRPr="00680486">
        <w:rPr>
          <w:rFonts w:ascii="Arial" w:hAnsi="Arial" w:cs="Arial"/>
          <w:sz w:val="22"/>
          <w:szCs w:val="22"/>
        </w:rPr>
        <w:t xml:space="preserve">(2015) </w:t>
      </w:r>
      <w:r w:rsidRPr="00680486">
        <w:rPr>
          <w:rFonts w:ascii="Arial" w:hAnsi="Arial" w:cs="Arial"/>
          <w:sz w:val="22"/>
          <w:szCs w:val="22"/>
        </w:rPr>
        <w:t>(</w:t>
      </w:r>
      <w:proofErr w:type="spellStart"/>
      <w:r w:rsidRPr="00680486">
        <w:rPr>
          <w:rFonts w:ascii="Arial" w:hAnsi="Arial" w:cs="Arial"/>
          <w:sz w:val="22"/>
          <w:szCs w:val="22"/>
        </w:rPr>
        <w:t>en</w:t>
      </w:r>
      <w:proofErr w:type="spellEnd"/>
      <w:r w:rsidRPr="00680486">
        <w:rPr>
          <w:rFonts w:ascii="Arial" w:hAnsi="Arial" w:cs="Arial"/>
          <w:sz w:val="22"/>
          <w:szCs w:val="22"/>
        </w:rPr>
        <w:t xml:space="preserve"> </w:t>
      </w:r>
      <w:proofErr w:type="spellStart"/>
      <w:r w:rsidRPr="00680486">
        <w:rPr>
          <w:rFonts w:ascii="Arial" w:hAnsi="Arial" w:cs="Arial"/>
          <w:sz w:val="22"/>
          <w:szCs w:val="22"/>
        </w:rPr>
        <w:t>anglais</w:t>
      </w:r>
      <w:proofErr w:type="spellEnd"/>
      <w:r w:rsidRPr="000167BE">
        <w:rPr>
          <w:rFonts w:ascii="Arial" w:hAnsi="Arial" w:cs="Arial"/>
          <w:sz w:val="22"/>
          <w:szCs w:val="22"/>
        </w:rPr>
        <w:t>)</w:t>
      </w:r>
    </w:p>
    <w:p w14:paraId="05D67674" w14:textId="77777777" w:rsidR="00680486" w:rsidRPr="00644F43" w:rsidRDefault="00680486" w:rsidP="00680486"/>
    <w:tbl>
      <w:tblPr>
        <w:tblStyle w:val="TableGrid"/>
        <w:tblW w:w="9351" w:type="dxa"/>
        <w:tblLayout w:type="fixed"/>
        <w:tblLook w:val="04A0" w:firstRow="1" w:lastRow="0" w:firstColumn="1" w:lastColumn="0" w:noHBand="0" w:noVBand="1"/>
      </w:tblPr>
      <w:tblGrid>
        <w:gridCol w:w="6374"/>
        <w:gridCol w:w="2977"/>
      </w:tblGrid>
      <w:tr w:rsidR="00680486" w14:paraId="25FE71CA" w14:textId="77777777" w:rsidTr="00F755BE">
        <w:trPr>
          <w:trHeight w:val="698"/>
        </w:trPr>
        <w:tc>
          <w:tcPr>
            <w:tcW w:w="6374" w:type="dxa"/>
            <w:shd w:val="clear" w:color="auto" w:fill="D9D9D9" w:themeFill="background1" w:themeFillShade="D9"/>
          </w:tcPr>
          <w:p w14:paraId="0F8AF259" w14:textId="77777777" w:rsidR="00680486" w:rsidRPr="00CD37EB" w:rsidRDefault="00680486" w:rsidP="00F755BE">
            <w:pPr>
              <w:spacing w:before="120" w:after="120"/>
              <w:rPr>
                <w:b/>
                <w:bCs/>
                <w:sz w:val="24"/>
                <w:szCs w:val="24"/>
              </w:rPr>
            </w:pPr>
            <w:r w:rsidRPr="0084741D">
              <w:rPr>
                <w:b/>
                <w:bCs/>
                <w:sz w:val="24"/>
                <w:szCs w:val="24"/>
              </w:rPr>
              <w:t>Northwest Territories Statistics (All Ages)</w:t>
            </w:r>
          </w:p>
        </w:tc>
        <w:tc>
          <w:tcPr>
            <w:tcW w:w="2977" w:type="dxa"/>
            <w:shd w:val="clear" w:color="auto" w:fill="D9D9D9" w:themeFill="background1" w:themeFillShade="D9"/>
          </w:tcPr>
          <w:p w14:paraId="607FE844" w14:textId="77777777" w:rsidR="00680486" w:rsidRPr="00CD37EB" w:rsidRDefault="00680486" w:rsidP="00F755BE">
            <w:pPr>
              <w:spacing w:before="120" w:after="120"/>
              <w:rPr>
                <w:b/>
                <w:bCs/>
                <w:sz w:val="24"/>
                <w:szCs w:val="24"/>
              </w:rPr>
            </w:pPr>
            <w:r w:rsidRPr="00CD37EB">
              <w:rPr>
                <w:b/>
                <w:bCs/>
                <w:sz w:val="24"/>
                <w:szCs w:val="24"/>
              </w:rPr>
              <w:t>Source</w:t>
            </w:r>
          </w:p>
        </w:tc>
      </w:tr>
      <w:tr w:rsidR="00680486" w:rsidRPr="00424F0F" w14:paraId="630A700C" w14:textId="77777777" w:rsidTr="00F755BE">
        <w:tc>
          <w:tcPr>
            <w:tcW w:w="6374" w:type="dxa"/>
          </w:tcPr>
          <w:p w14:paraId="2D601A3E" w14:textId="77777777" w:rsidR="00680486" w:rsidRPr="004275DD" w:rsidRDefault="00680486" w:rsidP="00F755BE">
            <w:pPr>
              <w:pStyle w:val="ListParagraph"/>
              <w:numPr>
                <w:ilvl w:val="0"/>
                <w:numId w:val="21"/>
              </w:numPr>
              <w:spacing w:line="276" w:lineRule="auto"/>
              <w:rPr>
                <w:color w:val="000000"/>
                <w:lang w:val="fr-CA"/>
              </w:rPr>
            </w:pPr>
            <w:r w:rsidRPr="004275DD">
              <w:rPr>
                <w:color w:val="000000"/>
                <w:lang w:val="fr-CA"/>
              </w:rPr>
              <w:t>La situation liée aux divers déterminants de la santé, y compris l’état de santé et les conditions de vie (p. ex. trouble de l’équilibre), l’hygiène personnelle et la capacité d’adaptation (p. ex. mauvais choix de chaussures), le milieu physique (p. ex. conditions de logement), les réseaux de soutien social (p. ex. soins excessifs) et l’accès aux services de santé entre en ligne de compte dans le fait que les Inuits présentent un risque de chute élevé.</w:t>
            </w:r>
          </w:p>
        </w:tc>
        <w:tc>
          <w:tcPr>
            <w:tcW w:w="2977" w:type="dxa"/>
          </w:tcPr>
          <w:p w14:paraId="5ADB776A" w14:textId="77777777" w:rsidR="00680486" w:rsidRPr="0084741D" w:rsidRDefault="00680486" w:rsidP="00F755BE">
            <w:pPr>
              <w:spacing w:before="120" w:after="120"/>
              <w:rPr>
                <w:szCs w:val="20"/>
              </w:rPr>
            </w:pPr>
            <w:proofErr w:type="spellStart"/>
            <w:r w:rsidRPr="0084741D">
              <w:rPr>
                <w:szCs w:val="20"/>
              </w:rPr>
              <w:t>Frigault</w:t>
            </w:r>
            <w:proofErr w:type="spellEnd"/>
            <w:r w:rsidRPr="0084741D">
              <w:rPr>
                <w:szCs w:val="20"/>
              </w:rPr>
              <w:t xml:space="preserve">, J. Giles, A. (2018). Understanding Fall-Risk Factors for Inuvialuit Elders in Inuvik Northwest Territories, Canada. </w:t>
            </w:r>
          </w:p>
          <w:p w14:paraId="308114DF" w14:textId="77777777" w:rsidR="00680486" w:rsidRPr="004275DD" w:rsidRDefault="00680486" w:rsidP="00F755BE">
            <w:pPr>
              <w:spacing w:before="120" w:after="120"/>
              <w:rPr>
                <w:szCs w:val="20"/>
                <w:lang w:val="fr-CA"/>
              </w:rPr>
            </w:pPr>
            <w:hyperlink r:id="rId89" w:history="1">
              <w:r w:rsidRPr="004275DD">
                <w:rPr>
                  <w:rStyle w:val="Hyperlink"/>
                  <w:szCs w:val="20"/>
                  <w:lang w:val="fr-CA"/>
                </w:rPr>
                <w:t>https://journalhosting.ucalgary.ca/index.php/arctic/article/view/67856/51716</w:t>
              </w:r>
            </w:hyperlink>
            <w:r w:rsidRPr="004275DD">
              <w:rPr>
                <w:szCs w:val="20"/>
                <w:lang w:val="fr-CA"/>
              </w:rPr>
              <w:t xml:space="preserve"> </w:t>
            </w:r>
            <w:r w:rsidRPr="004275DD">
              <w:rPr>
                <w:lang w:val="fr-CA"/>
              </w:rPr>
              <w:t>(en anglais)</w:t>
            </w:r>
          </w:p>
        </w:tc>
      </w:tr>
      <w:tr w:rsidR="00680486" w:rsidRPr="00424F0F" w14:paraId="60B444D7" w14:textId="77777777" w:rsidTr="00F755BE">
        <w:tc>
          <w:tcPr>
            <w:tcW w:w="6374" w:type="dxa"/>
          </w:tcPr>
          <w:p w14:paraId="22796FAD"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 xml:space="preserve">Le nombre des décès attribuables à une chute chez les personnes âgées de 60 à 69 ans est 6,5 fois plus élevé que dans l’ensemble de la population des Territoires du Nord-Ouest. Le nombre est 17 fois plus élevé chez les personnes de 70 ans et plus. </w:t>
            </w:r>
          </w:p>
          <w:p w14:paraId="27BE083B"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Au cours de la période s’échelonnant de 2000 à 2009, le taux de mortalité associé aux chutes était près de trois fois plus élevé que celui constaté pour la période allant de 1990 à 1999.</w:t>
            </w:r>
          </w:p>
          <w:p w14:paraId="404E84BE"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Tous âges confondus, les chutes non intentionnelles sont la principale raison des hospitalisations résultant d’une blessure. En effet, elles sont 1,6 fois plus élevées que toute autre catégorie de blessure. Les chutes comptent pour 28 % des hospitalisations attribuables à une blessure quelconque.</w:t>
            </w:r>
          </w:p>
          <w:p w14:paraId="1F47478A"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Les chutes constituent la principale cause d’hospitalisation chez les jeunes de 14 ans et moins et chez les personnes de 45 ans et plus.</w:t>
            </w:r>
          </w:p>
          <w:p w14:paraId="0C903CCC"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Les chutes sont la principale cause d’hospitalisation attribuable à une blessure pour l’ensemble des groupes ethniques, sauf pour les Inuits.</w:t>
            </w:r>
          </w:p>
          <w:p w14:paraId="1479126A"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 xml:space="preserve">Les hommes comptent pour 67 % des décès résultant d’une chute, même si les taux de mortalité des hommes et des femmes sur ce plan ne présentent aucune différence significative. </w:t>
            </w:r>
          </w:p>
          <w:p w14:paraId="03C417BF"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 xml:space="preserve">Les chutes sur le même palier (non pas d’une certaine hauteur) comptent pour le quart de tous les décès liés à une chute. Toutefois, les chutes dont la cause et </w:t>
            </w:r>
            <w:r w:rsidRPr="004275DD">
              <w:rPr>
                <w:color w:val="000000"/>
                <w:lang w:val="fr-CA"/>
              </w:rPr>
              <w:lastRenderedPageBreak/>
              <w:t>l’endroit ne sont pas précisés comptent pour la majorité des décès liés à une chute, c’est-à-dire 38 %.</w:t>
            </w:r>
          </w:p>
          <w:p w14:paraId="14CFA673" w14:textId="77777777" w:rsidR="00680486" w:rsidRPr="004275DD" w:rsidRDefault="00680486" w:rsidP="00F755BE">
            <w:pPr>
              <w:pStyle w:val="ListParagraph"/>
              <w:numPr>
                <w:ilvl w:val="0"/>
                <w:numId w:val="21"/>
              </w:numPr>
              <w:spacing w:before="120" w:after="120"/>
              <w:rPr>
                <w:color w:val="000000"/>
                <w:lang w:val="fr-CA"/>
              </w:rPr>
            </w:pPr>
            <w:r w:rsidRPr="004275DD">
              <w:rPr>
                <w:color w:val="000000"/>
                <w:lang w:val="fr-CA"/>
              </w:rPr>
              <w:t>Entre 2000 et 2009, les taux d’hospitalisation chez les Dénés et les Inuits étaient respectivement 38 % et 31 % plus élevés que pour l’ensemble de la population du territoire. Les Dénés comptent pour la majorité des hospitalisations découlant d’une chute, soit 46 %. Les taux d’hospitalisations chez les Métis et les personnes non autochtones étaient respectivement 31 % et 34 % moins élevés que pour l’ensemble de la population du territoire.</w:t>
            </w:r>
          </w:p>
        </w:tc>
        <w:tc>
          <w:tcPr>
            <w:tcW w:w="2977" w:type="dxa"/>
          </w:tcPr>
          <w:p w14:paraId="7D3135C2" w14:textId="77777777" w:rsidR="00680486" w:rsidRPr="004275DD" w:rsidRDefault="00680486" w:rsidP="00F755BE">
            <w:pPr>
              <w:pStyle w:val="NormalWeb"/>
              <w:rPr>
                <w:rFonts w:ascii="Arial" w:hAnsi="Arial" w:cs="Arial"/>
                <w:sz w:val="22"/>
                <w:szCs w:val="22"/>
                <w:lang w:val="fr-CA"/>
              </w:rPr>
            </w:pPr>
            <w:r w:rsidRPr="004275DD">
              <w:rPr>
                <w:rFonts w:ascii="Arial" w:hAnsi="Arial" w:cs="Arial"/>
                <w:sz w:val="22"/>
                <w:szCs w:val="22"/>
                <w:lang w:val="fr-CA"/>
              </w:rPr>
              <w:lastRenderedPageBreak/>
              <w:t>Santé et Services sociaux des Territoires du Nord-Ouest. (2015). Rapport sur les blessures aux Territoires du Nord-Ouest de 2000 à 2009.</w:t>
            </w:r>
          </w:p>
          <w:p w14:paraId="63E84537" w14:textId="056BD2D2" w:rsidR="00680486" w:rsidRPr="004275DD" w:rsidRDefault="00680486" w:rsidP="00F755BE">
            <w:pPr>
              <w:spacing w:before="120" w:after="120"/>
              <w:rPr>
                <w:szCs w:val="20"/>
                <w:lang w:val="fr-CA"/>
              </w:rPr>
            </w:pPr>
            <w:hyperlink r:id="rId90" w:history="1">
              <w:r w:rsidRPr="004275DD">
                <w:rPr>
                  <w:rStyle w:val="Hyperlink"/>
                  <w:lang w:val="fr-CA"/>
                </w:rPr>
                <w:t>https://www.hss.gov.nt.ca/sites/hss/files/injury-nwt-2000-2009.pdf</w:t>
              </w:r>
            </w:hyperlink>
            <w:r w:rsidRPr="004275DD">
              <w:rPr>
                <w:lang w:val="fr-CA"/>
              </w:rPr>
              <w:t xml:space="preserve">  (en anglais avec sommaire en français au </w:t>
            </w:r>
            <w:hyperlink r:id="rId91" w:history="1">
              <w:r w:rsidRPr="004275DD">
                <w:rPr>
                  <w:rStyle w:val="Hyperlink"/>
                  <w:lang w:val="fr-CA"/>
                </w:rPr>
                <w:t>https://www.hss.gov.nt.ca/sites/hss/files/resources/injury-nwt-2000-20</w:t>
              </w:r>
              <w:r w:rsidRPr="004275DD">
                <w:rPr>
                  <w:rStyle w:val="Hyperlink"/>
                  <w:lang w:val="fr-CA"/>
                </w:rPr>
                <w:t>0</w:t>
              </w:r>
              <w:r w:rsidRPr="004275DD">
                <w:rPr>
                  <w:rStyle w:val="Hyperlink"/>
                  <w:lang w:val="fr-CA"/>
                </w:rPr>
                <w:t>9-fr.pdf</w:t>
              </w:r>
            </w:hyperlink>
            <w:r w:rsidRPr="004275DD">
              <w:rPr>
                <w:lang w:val="fr-CA"/>
              </w:rPr>
              <w:t xml:space="preserve">) </w:t>
            </w:r>
          </w:p>
        </w:tc>
      </w:tr>
    </w:tbl>
    <w:p w14:paraId="7EC1E197" w14:textId="77777777" w:rsidR="00680486" w:rsidRPr="004275DD" w:rsidRDefault="00680486" w:rsidP="00680486">
      <w:pPr>
        <w:pStyle w:val="Heading2"/>
        <w:rPr>
          <w:lang w:val="fr-CA"/>
        </w:rPr>
      </w:pPr>
    </w:p>
    <w:p w14:paraId="6EF856DD" w14:textId="77777777" w:rsidR="00680486" w:rsidRPr="004275DD" w:rsidRDefault="00680486" w:rsidP="00680486">
      <w:pPr>
        <w:rPr>
          <w:lang w:val="fr-CA"/>
        </w:rPr>
      </w:pPr>
    </w:p>
    <w:p w14:paraId="4829439C" w14:textId="77777777" w:rsidR="00680486" w:rsidRPr="004275DD" w:rsidRDefault="00680486" w:rsidP="00680486">
      <w:pPr>
        <w:rPr>
          <w:lang w:val="fr-CA"/>
        </w:rPr>
      </w:pPr>
    </w:p>
    <w:p w14:paraId="493CE6A1" w14:textId="77777777" w:rsidR="00680486" w:rsidRDefault="00680486" w:rsidP="00E749F4">
      <w:pPr>
        <w:pStyle w:val="Heading1"/>
        <w:rPr>
          <w:color w:val="23518C"/>
        </w:rPr>
      </w:pPr>
    </w:p>
    <w:p w14:paraId="04CA15A0" w14:textId="77777777" w:rsidR="00680486" w:rsidRDefault="00680486">
      <w:pPr>
        <w:rPr>
          <w:color w:val="23518C"/>
          <w:sz w:val="40"/>
          <w:szCs w:val="40"/>
        </w:rPr>
      </w:pPr>
      <w:r>
        <w:rPr>
          <w:color w:val="23518C"/>
        </w:rPr>
        <w:br w:type="page"/>
      </w:r>
    </w:p>
    <w:p w14:paraId="74E22197" w14:textId="4068852E" w:rsidR="0038768D" w:rsidRPr="00E749F4" w:rsidRDefault="0038768D" w:rsidP="00E749F4">
      <w:pPr>
        <w:pStyle w:val="Heading1"/>
        <w:rPr>
          <w:color w:val="23518C"/>
        </w:rPr>
      </w:pPr>
      <w:bookmarkStart w:id="15" w:name="_Données_sur_l’Ontario_1"/>
      <w:bookmarkEnd w:id="15"/>
      <w:r w:rsidRPr="00E749F4">
        <w:rPr>
          <w:color w:val="23518C"/>
        </w:rPr>
        <w:lastRenderedPageBreak/>
        <w:t xml:space="preserve">Données sur </w:t>
      </w:r>
      <w:proofErr w:type="spellStart"/>
      <w:r w:rsidRPr="00E749F4">
        <w:rPr>
          <w:color w:val="23518C"/>
        </w:rPr>
        <w:t>l’Ontario</w:t>
      </w:r>
      <w:proofErr w:type="spellEnd"/>
      <w:r w:rsidRPr="00E749F4">
        <w:rPr>
          <w:color w:val="23518C"/>
        </w:rPr>
        <w:t xml:space="preserve"> </w:t>
      </w:r>
    </w:p>
    <w:p w14:paraId="6493BCBF" w14:textId="77777777" w:rsidR="0038768D" w:rsidRDefault="0038768D" w:rsidP="00FB4701">
      <w:pPr>
        <w:rPr>
          <w:sz w:val="32"/>
          <w:szCs w:val="32"/>
        </w:rPr>
      </w:pPr>
      <w:proofErr w:type="spellStart"/>
      <w:r w:rsidRPr="0038768D">
        <w:rPr>
          <w:sz w:val="32"/>
          <w:szCs w:val="32"/>
        </w:rPr>
        <w:t>Aînés</w:t>
      </w:r>
      <w:proofErr w:type="spellEnd"/>
    </w:p>
    <w:p w14:paraId="50A7958C" w14:textId="77777777" w:rsidR="0038768D" w:rsidRPr="0038768D" w:rsidRDefault="0038768D" w:rsidP="0038768D">
      <w:pPr>
        <w:spacing w:line="240" w:lineRule="auto"/>
      </w:pPr>
      <w:proofErr w:type="spellStart"/>
      <w:r w:rsidRPr="0038768D">
        <w:rPr>
          <w:b/>
          <w:bCs/>
        </w:rPr>
        <w:t>Autre</w:t>
      </w:r>
      <w:proofErr w:type="spellEnd"/>
      <w:r w:rsidRPr="0038768D">
        <w:rPr>
          <w:b/>
          <w:bCs/>
        </w:rPr>
        <w:t xml:space="preserve"> source </w:t>
      </w:r>
      <w:proofErr w:type="spellStart"/>
      <w:proofErr w:type="gramStart"/>
      <w:r w:rsidRPr="0038768D">
        <w:rPr>
          <w:b/>
          <w:bCs/>
        </w:rPr>
        <w:t>d’information</w:t>
      </w:r>
      <w:proofErr w:type="spellEnd"/>
      <w:r w:rsidRPr="0038768D">
        <w:rPr>
          <w:b/>
          <w:bCs/>
        </w:rPr>
        <w:t xml:space="preserve"> :</w:t>
      </w:r>
      <w:proofErr w:type="gramEnd"/>
    </w:p>
    <w:p w14:paraId="6F7BE169" w14:textId="13AD1156" w:rsidR="0038768D" w:rsidRDefault="00926B4B" w:rsidP="00BF1B35">
      <w:pPr>
        <w:pStyle w:val="ListParagraph"/>
        <w:numPr>
          <w:ilvl w:val="0"/>
          <w:numId w:val="10"/>
        </w:numPr>
        <w:spacing w:line="240" w:lineRule="auto"/>
        <w:rPr>
          <w:lang w:val="fr-CA"/>
        </w:rPr>
      </w:pPr>
      <w:hyperlink r:id="rId92" w:history="1">
        <w:r w:rsidRPr="00926B4B">
          <w:rPr>
            <w:rStyle w:val="Hyperlink"/>
            <w:lang w:val="fr-CA"/>
          </w:rPr>
          <w:t>Santé</w:t>
        </w:r>
        <w:r w:rsidRPr="00926B4B">
          <w:rPr>
            <w:rStyle w:val="Hyperlink"/>
          </w:rPr>
          <w:t xml:space="preserve"> </w:t>
        </w:r>
        <w:proofErr w:type="spellStart"/>
        <w:r w:rsidRPr="00926B4B">
          <w:rPr>
            <w:rStyle w:val="Hyperlink"/>
          </w:rPr>
          <w:t>publique</w:t>
        </w:r>
        <w:proofErr w:type="spellEnd"/>
        <w:r w:rsidRPr="00926B4B">
          <w:rPr>
            <w:rStyle w:val="Hyperlink"/>
          </w:rPr>
          <w:t xml:space="preserve"> Ontario – Données sur les </w:t>
        </w:r>
        <w:proofErr w:type="spellStart"/>
        <w:r w:rsidRPr="00926B4B">
          <w:rPr>
            <w:rStyle w:val="Hyperlink"/>
          </w:rPr>
          <w:t>traumatismes</w:t>
        </w:r>
        <w:proofErr w:type="spellEnd"/>
      </w:hyperlink>
    </w:p>
    <w:p w14:paraId="110B5BB6" w14:textId="77777777" w:rsidR="00FB4701" w:rsidRPr="0077085B" w:rsidRDefault="00FB4701" w:rsidP="00FB4701">
      <w:pPr>
        <w:rPr>
          <w:lang w:val="fr-CA"/>
        </w:rPr>
      </w:pPr>
    </w:p>
    <w:tbl>
      <w:tblPr>
        <w:tblStyle w:val="TableGrid"/>
        <w:tblW w:w="9351" w:type="dxa"/>
        <w:tblLayout w:type="fixed"/>
        <w:tblLook w:val="04A0" w:firstRow="1" w:lastRow="0" w:firstColumn="1" w:lastColumn="0" w:noHBand="0" w:noVBand="1"/>
      </w:tblPr>
      <w:tblGrid>
        <w:gridCol w:w="6374"/>
        <w:gridCol w:w="2977"/>
      </w:tblGrid>
      <w:tr w:rsidR="00FB4701" w14:paraId="6BDB73EF" w14:textId="77777777" w:rsidTr="1115EFFF">
        <w:trPr>
          <w:trHeight w:val="698"/>
        </w:trPr>
        <w:tc>
          <w:tcPr>
            <w:tcW w:w="6374" w:type="dxa"/>
            <w:shd w:val="clear" w:color="auto" w:fill="D9D9D9" w:themeFill="background1" w:themeFillShade="D9"/>
          </w:tcPr>
          <w:p w14:paraId="7BCA060B" w14:textId="5DD1BA20" w:rsidR="00FB4701" w:rsidRPr="00CD37EB" w:rsidRDefault="0038768D" w:rsidP="00E924B4">
            <w:pPr>
              <w:spacing w:before="120" w:after="120"/>
              <w:rPr>
                <w:b/>
                <w:bCs/>
                <w:sz w:val="24"/>
                <w:szCs w:val="24"/>
              </w:rPr>
            </w:pPr>
            <w:proofErr w:type="spellStart"/>
            <w:r w:rsidRPr="0038768D">
              <w:rPr>
                <w:b/>
                <w:bCs/>
                <w:sz w:val="24"/>
                <w:szCs w:val="24"/>
              </w:rPr>
              <w:t>Statistiques</w:t>
            </w:r>
            <w:proofErr w:type="spellEnd"/>
            <w:r w:rsidRPr="0038768D">
              <w:rPr>
                <w:b/>
                <w:bCs/>
                <w:sz w:val="24"/>
                <w:szCs w:val="24"/>
              </w:rPr>
              <w:t xml:space="preserve"> </w:t>
            </w:r>
            <w:proofErr w:type="spellStart"/>
            <w:r w:rsidRPr="0038768D">
              <w:rPr>
                <w:b/>
                <w:bCs/>
                <w:sz w:val="24"/>
                <w:szCs w:val="24"/>
              </w:rPr>
              <w:t>ontariennes</w:t>
            </w:r>
            <w:proofErr w:type="spellEnd"/>
            <w:r w:rsidRPr="0038768D">
              <w:rPr>
                <w:b/>
                <w:bCs/>
                <w:sz w:val="24"/>
                <w:szCs w:val="24"/>
              </w:rPr>
              <w:t xml:space="preserve"> (+65 </w:t>
            </w:r>
            <w:proofErr w:type="spellStart"/>
            <w:proofErr w:type="gramStart"/>
            <w:r w:rsidRPr="0038768D">
              <w:rPr>
                <w:b/>
                <w:bCs/>
                <w:sz w:val="24"/>
                <w:szCs w:val="24"/>
              </w:rPr>
              <w:t>ans</w:t>
            </w:r>
            <w:proofErr w:type="spellEnd"/>
            <w:r w:rsidRPr="0038768D">
              <w:rPr>
                <w:b/>
                <w:bCs/>
                <w:sz w:val="24"/>
                <w:szCs w:val="24"/>
              </w:rPr>
              <w:t>)*</w:t>
            </w:r>
            <w:proofErr w:type="gramEnd"/>
          </w:p>
        </w:tc>
        <w:tc>
          <w:tcPr>
            <w:tcW w:w="2977" w:type="dxa"/>
            <w:shd w:val="clear" w:color="auto" w:fill="D9D9D9" w:themeFill="background1" w:themeFillShade="D9"/>
          </w:tcPr>
          <w:p w14:paraId="1056C54A" w14:textId="77777777" w:rsidR="00FB4701" w:rsidRPr="00CD37EB" w:rsidRDefault="00FB4701" w:rsidP="00E924B4">
            <w:pPr>
              <w:spacing w:before="120" w:after="120"/>
              <w:rPr>
                <w:b/>
                <w:bCs/>
                <w:sz w:val="24"/>
                <w:szCs w:val="24"/>
              </w:rPr>
            </w:pPr>
            <w:r w:rsidRPr="00CD37EB">
              <w:rPr>
                <w:b/>
                <w:bCs/>
                <w:sz w:val="24"/>
                <w:szCs w:val="24"/>
              </w:rPr>
              <w:t>Source</w:t>
            </w:r>
          </w:p>
        </w:tc>
      </w:tr>
      <w:tr w:rsidR="00FB4701" w:rsidRPr="00424F0F" w14:paraId="6C40C76E" w14:textId="77777777" w:rsidTr="1115EFFF">
        <w:tc>
          <w:tcPr>
            <w:tcW w:w="6374" w:type="dxa"/>
          </w:tcPr>
          <w:p w14:paraId="354E93D0" w14:textId="1BB00020" w:rsidR="0038768D" w:rsidRPr="0077085B" w:rsidRDefault="0B716320" w:rsidP="0038768D">
            <w:pPr>
              <w:spacing w:before="120" w:after="120"/>
              <w:rPr>
                <w:color w:val="000000"/>
                <w:lang w:val="fr-CA"/>
              </w:rPr>
            </w:pPr>
            <w:r w:rsidRPr="0077085B">
              <w:rPr>
                <w:color w:val="000000" w:themeColor="text1"/>
                <w:lang w:val="fr-CA"/>
              </w:rPr>
              <w:t>Population d’aînés âgés de 65 à 74 ans en 20</w:t>
            </w:r>
            <w:r w:rsidR="56E4467C" w:rsidRPr="0077085B">
              <w:rPr>
                <w:color w:val="000000" w:themeColor="text1"/>
                <w:lang w:val="fr-CA"/>
              </w:rPr>
              <w:t>2</w:t>
            </w:r>
            <w:r w:rsidR="003C394D">
              <w:rPr>
                <w:color w:val="000000" w:themeColor="text1"/>
                <w:lang w:val="fr-CA"/>
              </w:rPr>
              <w:t>3</w:t>
            </w:r>
            <w:r w:rsidRPr="0077085B">
              <w:rPr>
                <w:color w:val="000000" w:themeColor="text1"/>
                <w:lang w:val="fr-CA"/>
              </w:rPr>
              <w:t xml:space="preserve"> : 1</w:t>
            </w:r>
            <w:r w:rsidR="00A540E8" w:rsidRPr="0077085B">
              <w:rPr>
                <w:color w:val="000000" w:themeColor="text1"/>
                <w:lang w:val="fr-CA"/>
              </w:rPr>
              <w:t xml:space="preserve"> </w:t>
            </w:r>
            <w:r w:rsidR="42770EC7" w:rsidRPr="0077085B">
              <w:rPr>
                <w:color w:val="000000" w:themeColor="text1"/>
                <w:lang w:val="fr-CA"/>
              </w:rPr>
              <w:t>5</w:t>
            </w:r>
            <w:r w:rsidR="003C394D">
              <w:rPr>
                <w:color w:val="000000" w:themeColor="text1"/>
                <w:lang w:val="fr-CA"/>
              </w:rPr>
              <w:t>95</w:t>
            </w:r>
            <w:r w:rsidR="00A540E8" w:rsidRPr="0077085B">
              <w:rPr>
                <w:color w:val="000000" w:themeColor="text1"/>
                <w:lang w:val="fr-CA"/>
              </w:rPr>
              <w:t xml:space="preserve"> </w:t>
            </w:r>
            <w:r w:rsidR="003C394D">
              <w:rPr>
                <w:color w:val="000000" w:themeColor="text1"/>
                <w:lang w:val="fr-CA"/>
              </w:rPr>
              <w:t>553</w:t>
            </w:r>
          </w:p>
          <w:p w14:paraId="105AD7C8" w14:textId="6D979392" w:rsidR="003C394D" w:rsidRPr="003C394D" w:rsidRDefault="003C394D" w:rsidP="003C394D">
            <w:pPr>
              <w:pStyle w:val="ListParagraph"/>
              <w:numPr>
                <w:ilvl w:val="0"/>
                <w:numId w:val="10"/>
              </w:numPr>
              <w:spacing w:before="120" w:after="120"/>
              <w:rPr>
                <w:color w:val="000000" w:themeColor="text1"/>
                <w:lang w:val="fr-CA"/>
              </w:rPr>
            </w:pPr>
            <w:r w:rsidRPr="003C394D">
              <w:rPr>
                <w:color w:val="000000" w:themeColor="text1"/>
                <w:lang w:val="fr-CA"/>
              </w:rPr>
              <w:t xml:space="preserve">En 2023, on a recensé 55 749 visites aux urgences pour blessures dues à des chutes chez les adultes de 65 à 74 ans. Cela représente un taux de 3 494 pour 100 000 habitants (taux </w:t>
            </w:r>
            <w:r>
              <w:rPr>
                <w:color w:val="000000" w:themeColor="text1"/>
                <w:lang w:val="fr-CA"/>
              </w:rPr>
              <w:t>selon l’</w:t>
            </w:r>
            <w:r w:rsidRPr="003C394D">
              <w:rPr>
                <w:color w:val="000000" w:themeColor="text1"/>
                <w:lang w:val="fr-CA"/>
              </w:rPr>
              <w:t>âge).</w:t>
            </w:r>
          </w:p>
          <w:p w14:paraId="0814D080" w14:textId="67691C4B" w:rsidR="003C394D" w:rsidRPr="003C394D" w:rsidRDefault="003C394D" w:rsidP="003C394D">
            <w:pPr>
              <w:pStyle w:val="ListParagraph"/>
              <w:numPr>
                <w:ilvl w:val="0"/>
                <w:numId w:val="10"/>
              </w:numPr>
              <w:spacing w:before="120" w:after="120"/>
              <w:rPr>
                <w:color w:val="000000" w:themeColor="text1"/>
                <w:lang w:val="fr-CA"/>
              </w:rPr>
            </w:pPr>
            <w:r w:rsidRPr="003C394D">
              <w:rPr>
                <w:color w:val="000000" w:themeColor="text1"/>
                <w:lang w:val="fr-CA"/>
              </w:rPr>
              <w:t xml:space="preserve">En 2023, on a recensé 8 924 hospitalisations pour blessures dues à des chutes chez les adultes de 65 à 74 ans. Cela représente un taux de 559 pour 100 000 habitants (taux </w:t>
            </w:r>
            <w:r>
              <w:rPr>
                <w:color w:val="000000" w:themeColor="text1"/>
                <w:lang w:val="fr-CA"/>
              </w:rPr>
              <w:t>selon l’</w:t>
            </w:r>
            <w:r w:rsidRPr="003C394D">
              <w:rPr>
                <w:color w:val="000000" w:themeColor="text1"/>
                <w:lang w:val="fr-CA"/>
              </w:rPr>
              <w:t>âge).</w:t>
            </w:r>
          </w:p>
          <w:p w14:paraId="218F84DC" w14:textId="37226102" w:rsidR="003C394D" w:rsidRPr="003C394D" w:rsidRDefault="003C394D" w:rsidP="003C394D">
            <w:pPr>
              <w:pStyle w:val="ListParagraph"/>
              <w:numPr>
                <w:ilvl w:val="0"/>
                <w:numId w:val="10"/>
              </w:numPr>
              <w:spacing w:before="120" w:after="120"/>
              <w:rPr>
                <w:color w:val="000000" w:themeColor="text1"/>
                <w:lang w:val="fr-CA"/>
              </w:rPr>
            </w:pPr>
            <w:r w:rsidRPr="003C394D">
              <w:rPr>
                <w:color w:val="000000" w:themeColor="text1"/>
                <w:lang w:val="fr-CA"/>
              </w:rPr>
              <w:t xml:space="preserve">En 2023, on a recensé 110 036 visites aux urgences pour blessures dues à des chutes chez les adultes de 75 ans et plus. Cela représente un taux de 8 693 pour 100 000 habitants (taux </w:t>
            </w:r>
            <w:r>
              <w:rPr>
                <w:color w:val="000000" w:themeColor="text1"/>
                <w:lang w:val="fr-CA"/>
              </w:rPr>
              <w:t>selon l’</w:t>
            </w:r>
            <w:r w:rsidRPr="003C394D">
              <w:rPr>
                <w:color w:val="000000" w:themeColor="text1"/>
                <w:lang w:val="fr-CA"/>
              </w:rPr>
              <w:t>âge).</w:t>
            </w:r>
          </w:p>
          <w:p w14:paraId="277666A6" w14:textId="6B3459D9" w:rsidR="00FB4701" w:rsidRPr="0077085B" w:rsidRDefault="003C394D" w:rsidP="003C394D">
            <w:pPr>
              <w:pStyle w:val="ListParagraph"/>
              <w:numPr>
                <w:ilvl w:val="0"/>
                <w:numId w:val="10"/>
              </w:numPr>
              <w:spacing w:before="120" w:after="120"/>
              <w:contextualSpacing w:val="0"/>
              <w:rPr>
                <w:color w:val="000000"/>
                <w:lang w:val="fr-CA"/>
              </w:rPr>
            </w:pPr>
            <w:r w:rsidRPr="003C394D">
              <w:rPr>
                <w:color w:val="000000" w:themeColor="text1"/>
                <w:lang w:val="fr-CA"/>
              </w:rPr>
              <w:t xml:space="preserve">En 2023, on a recensé 32 387 hospitalisations pour blessures dues à des chutes chez les adultes de 75 ans et plus. Cela représente un taux de 2 559 pour 100 000 habitants (taux </w:t>
            </w:r>
            <w:r>
              <w:rPr>
                <w:color w:val="000000" w:themeColor="text1"/>
                <w:lang w:val="fr-CA"/>
              </w:rPr>
              <w:t>selon l’</w:t>
            </w:r>
            <w:r w:rsidRPr="003C394D">
              <w:rPr>
                <w:color w:val="000000" w:themeColor="text1"/>
                <w:lang w:val="fr-CA"/>
              </w:rPr>
              <w:t>âge).</w:t>
            </w:r>
          </w:p>
        </w:tc>
        <w:tc>
          <w:tcPr>
            <w:tcW w:w="2977" w:type="dxa"/>
          </w:tcPr>
          <w:p w14:paraId="0F1317E4" w14:textId="734CF239" w:rsidR="0038768D" w:rsidRPr="0077085B" w:rsidRDefault="0038768D" w:rsidP="0038768D">
            <w:pPr>
              <w:spacing w:before="120" w:after="120"/>
              <w:rPr>
                <w:szCs w:val="20"/>
                <w:lang w:val="fr-CA"/>
              </w:rPr>
            </w:pPr>
            <w:r w:rsidRPr="0077085B">
              <w:rPr>
                <w:szCs w:val="20"/>
                <w:lang w:val="fr-CA"/>
              </w:rPr>
              <w:t>Santé publique Ontario. (202</w:t>
            </w:r>
            <w:r w:rsidR="003C394D">
              <w:rPr>
                <w:szCs w:val="20"/>
                <w:lang w:val="fr-CA"/>
              </w:rPr>
              <w:t>5</w:t>
            </w:r>
            <w:r w:rsidRPr="0077085B">
              <w:rPr>
                <w:szCs w:val="20"/>
                <w:lang w:val="fr-CA"/>
              </w:rPr>
              <w:t xml:space="preserve">). Snapshots – Traumatismes. </w:t>
            </w:r>
          </w:p>
          <w:p w14:paraId="0B02248C" w14:textId="0218BC50" w:rsidR="00FB4701" w:rsidRPr="0077085B" w:rsidRDefault="0038768D" w:rsidP="0038768D">
            <w:pPr>
              <w:spacing w:before="120" w:after="120"/>
              <w:rPr>
                <w:szCs w:val="20"/>
                <w:lang w:val="fr-CA"/>
              </w:rPr>
            </w:pPr>
            <w:hyperlink r:id="rId93" w:history="1">
              <w:r w:rsidRPr="0077085B">
                <w:rPr>
                  <w:rStyle w:val="Hyperlink"/>
                  <w:szCs w:val="20"/>
                  <w:lang w:val="fr-CA"/>
                </w:rPr>
                <w:t>https://www.publichealthontario.ca/fr/data-and-analysis/commonly-used-produ</w:t>
              </w:r>
              <w:r w:rsidRPr="0077085B">
                <w:rPr>
                  <w:rStyle w:val="Hyperlink"/>
                  <w:szCs w:val="20"/>
                  <w:lang w:val="fr-CA"/>
                </w:rPr>
                <w:t>c</w:t>
              </w:r>
              <w:r w:rsidRPr="0077085B">
                <w:rPr>
                  <w:rStyle w:val="Hyperlink"/>
                  <w:szCs w:val="20"/>
                  <w:lang w:val="fr-CA"/>
                </w:rPr>
                <w:t>ts/</w:t>
              </w:r>
              <w:r w:rsidRPr="0077085B">
                <w:rPr>
                  <w:rStyle w:val="Hyperlink"/>
                  <w:szCs w:val="20"/>
                  <w:lang w:val="fr-CA"/>
                </w:rPr>
                <w:t>s</w:t>
              </w:r>
              <w:r w:rsidRPr="0077085B">
                <w:rPr>
                  <w:rStyle w:val="Hyperlink"/>
                  <w:szCs w:val="20"/>
                  <w:lang w:val="fr-CA"/>
                </w:rPr>
                <w:t>napshots</w:t>
              </w:r>
            </w:hyperlink>
            <w:r w:rsidRPr="0077085B">
              <w:rPr>
                <w:szCs w:val="20"/>
                <w:lang w:val="fr-CA"/>
              </w:rPr>
              <w:t xml:space="preserve"> </w:t>
            </w:r>
          </w:p>
        </w:tc>
      </w:tr>
      <w:tr w:rsidR="00CD7F2E" w:rsidRPr="00424F0F" w14:paraId="2AFC5C62" w14:textId="77777777" w:rsidTr="1115EFFF">
        <w:tc>
          <w:tcPr>
            <w:tcW w:w="6374" w:type="dxa"/>
          </w:tcPr>
          <w:p w14:paraId="0BE8D974" w14:textId="1DA4468F" w:rsidR="00CD7F2E" w:rsidRPr="00CD7F2E" w:rsidRDefault="00CD7F2E" w:rsidP="00CD7F2E">
            <w:pPr>
              <w:pStyle w:val="ListParagraph"/>
              <w:numPr>
                <w:ilvl w:val="0"/>
                <w:numId w:val="27"/>
              </w:numPr>
              <w:spacing w:before="120" w:after="120"/>
              <w:rPr>
                <w:color w:val="000000" w:themeColor="text1"/>
                <w:lang w:val="fr-CA"/>
              </w:rPr>
            </w:pPr>
            <w:r w:rsidRPr="00CD7F2E">
              <w:rPr>
                <w:color w:val="000000" w:themeColor="text1"/>
                <w:lang w:val="fr-CA"/>
              </w:rPr>
              <w:t>En 2023, on a recensé 462 101 visites aux urgences, tous groupes d'âge confondus (soit un taux de 2 860 pour 100 000 habitants).</w:t>
            </w:r>
          </w:p>
          <w:p w14:paraId="7EEAE538" w14:textId="4E8B0059" w:rsidR="00CD7F2E" w:rsidRPr="00CD7F2E" w:rsidRDefault="00CD7F2E" w:rsidP="00CD7F2E">
            <w:pPr>
              <w:pStyle w:val="ListParagraph"/>
              <w:numPr>
                <w:ilvl w:val="0"/>
                <w:numId w:val="27"/>
              </w:numPr>
              <w:spacing w:before="120" w:after="120"/>
              <w:rPr>
                <w:color w:val="000000" w:themeColor="text1"/>
                <w:lang w:val="fr-CA"/>
              </w:rPr>
            </w:pPr>
            <w:r w:rsidRPr="00CD7F2E">
              <w:rPr>
                <w:color w:val="000000" w:themeColor="text1"/>
                <w:lang w:val="fr-CA"/>
              </w:rPr>
              <w:t>Les personnes âgées de plus de 75 ans ont subi la plupart des blessures liées à une chute ayant entraîné une visite à l'urgence, tous groupes d'âge confondus (n = 110 036, soit un taux de 8 693 pour 100 000 habitants).</w:t>
            </w:r>
          </w:p>
          <w:p w14:paraId="14688A62" w14:textId="21107734" w:rsidR="00CD7F2E" w:rsidRPr="00CD7F2E" w:rsidRDefault="00CD7F2E" w:rsidP="00CD7F2E">
            <w:pPr>
              <w:pStyle w:val="ListParagraph"/>
              <w:numPr>
                <w:ilvl w:val="0"/>
                <w:numId w:val="27"/>
              </w:numPr>
              <w:spacing w:before="120" w:after="120"/>
              <w:rPr>
                <w:color w:val="000000" w:themeColor="text1"/>
                <w:lang w:val="fr-CA"/>
              </w:rPr>
            </w:pPr>
            <w:r w:rsidRPr="00CD7F2E">
              <w:rPr>
                <w:color w:val="000000" w:themeColor="text1"/>
                <w:lang w:val="fr-CA"/>
              </w:rPr>
              <w:t>Tous mécanismes confondus, les chutes ont entraîné le plus grand nombre de décès, d'hospitalisations, de visites aux urgences et d'invalidités totales dues à des blessures.</w:t>
            </w:r>
          </w:p>
          <w:p w14:paraId="0991A0CE" w14:textId="62BB804F" w:rsidR="00CD7F2E" w:rsidRPr="00CD7F2E" w:rsidRDefault="00CD7F2E" w:rsidP="00CD7F2E">
            <w:pPr>
              <w:pStyle w:val="ListParagraph"/>
              <w:numPr>
                <w:ilvl w:val="0"/>
                <w:numId w:val="27"/>
              </w:numPr>
              <w:spacing w:before="120" w:after="120"/>
              <w:rPr>
                <w:color w:val="000000" w:themeColor="text1"/>
                <w:lang w:val="fr-CA"/>
              </w:rPr>
            </w:pPr>
            <w:r w:rsidRPr="00CD7F2E">
              <w:rPr>
                <w:color w:val="000000" w:themeColor="text1"/>
                <w:lang w:val="fr-CA"/>
              </w:rPr>
              <w:t>Outre les blessures dues à d</w:t>
            </w:r>
            <w:proofErr w:type="gramStart"/>
            <w:r w:rsidRPr="00CD7F2E">
              <w:rPr>
                <w:color w:val="000000" w:themeColor="text1"/>
                <w:lang w:val="fr-CA"/>
              </w:rPr>
              <w:t>'«</w:t>
            </w:r>
            <w:proofErr w:type="gramEnd"/>
            <w:r w:rsidRPr="00CD7F2E">
              <w:rPr>
                <w:color w:val="000000" w:themeColor="text1"/>
                <w:lang w:val="fr-CA"/>
              </w:rPr>
              <w:t> autres mécanismes non intentionnels », les chutes ont coûté plus de 3 milliards de dollars à l'Ontario en 2019 (3 321 615 042 $).</w:t>
            </w:r>
          </w:p>
          <w:p w14:paraId="73191926" w14:textId="77777777" w:rsidR="00CD7F2E" w:rsidRDefault="00CD7F2E" w:rsidP="00CD7F2E">
            <w:pPr>
              <w:pStyle w:val="ListParagraph"/>
              <w:numPr>
                <w:ilvl w:val="0"/>
                <w:numId w:val="27"/>
              </w:numPr>
              <w:spacing w:before="120" w:after="120"/>
              <w:rPr>
                <w:color w:val="000000" w:themeColor="text1"/>
                <w:lang w:val="fr-CA"/>
              </w:rPr>
            </w:pPr>
            <w:r w:rsidRPr="00CD7F2E">
              <w:rPr>
                <w:color w:val="000000" w:themeColor="text1"/>
                <w:lang w:val="fr-CA"/>
              </w:rPr>
              <w:t>Chez les enfants de 0 à 14 ans en Ontario, le coût des blessures le plus élevé était dû aux chutes (excluant les « autres blessures non intentionnelles »). Le coût total (y compris les coûts directs et indirects) était de 350 123 992 $ dans ce groupe d’âge en 2019.</w:t>
            </w:r>
          </w:p>
          <w:p w14:paraId="4A7BD943" w14:textId="0232D4C4" w:rsidR="00CD7F2E" w:rsidRPr="00CD7F2E" w:rsidRDefault="00CD7F2E" w:rsidP="00CD7F2E">
            <w:pPr>
              <w:pStyle w:val="ListParagraph"/>
              <w:numPr>
                <w:ilvl w:val="0"/>
                <w:numId w:val="27"/>
              </w:numPr>
              <w:spacing w:before="120" w:after="120"/>
              <w:rPr>
                <w:color w:val="000000" w:themeColor="text1"/>
                <w:lang w:val="fr-CA"/>
              </w:rPr>
            </w:pPr>
            <w:r w:rsidRPr="00CD7F2E">
              <w:rPr>
                <w:color w:val="000000" w:themeColor="text1"/>
                <w:lang w:val="fr-CA"/>
              </w:rPr>
              <w:lastRenderedPageBreak/>
              <w:t>Le coût économique des chutes en Ontario est passé de 2,8 milliards de dollars en 2010 à 3,3 milliards de dollars en 2019.</w:t>
            </w:r>
          </w:p>
        </w:tc>
        <w:tc>
          <w:tcPr>
            <w:tcW w:w="2977" w:type="dxa"/>
          </w:tcPr>
          <w:p w14:paraId="0CAB8A7E" w14:textId="2CFFF93B" w:rsidR="00CD7F2E" w:rsidRPr="00CD7F2E" w:rsidRDefault="00CD7F2E" w:rsidP="00CD7F2E">
            <w:pPr>
              <w:spacing w:before="120" w:after="120"/>
              <w:rPr>
                <w:szCs w:val="20"/>
                <w:lang w:val="fr-CA"/>
              </w:rPr>
            </w:pPr>
            <w:r w:rsidRPr="0077085B">
              <w:rPr>
                <w:szCs w:val="20"/>
                <w:lang w:val="fr-CA"/>
              </w:rPr>
              <w:lastRenderedPageBreak/>
              <w:t xml:space="preserve">Santé publique Ontario. </w:t>
            </w:r>
            <w:r w:rsidRPr="00C16862">
              <w:rPr>
                <w:szCs w:val="20"/>
              </w:rPr>
              <w:t>(202</w:t>
            </w:r>
            <w:r>
              <w:rPr>
                <w:szCs w:val="20"/>
              </w:rPr>
              <w:t>5</w:t>
            </w:r>
            <w:r w:rsidRPr="00C16862">
              <w:rPr>
                <w:szCs w:val="20"/>
              </w:rPr>
              <w:t xml:space="preserve">). </w:t>
            </w:r>
            <w:r w:rsidRPr="0077085B">
              <w:rPr>
                <w:szCs w:val="20"/>
                <w:lang w:val="fr-CA"/>
              </w:rPr>
              <w:t xml:space="preserve">Snapshots – Traumatismes. </w:t>
            </w:r>
          </w:p>
          <w:p w14:paraId="40562561" w14:textId="77777777" w:rsidR="00CD7F2E" w:rsidRDefault="00CD7F2E" w:rsidP="00CD7F2E">
            <w:pPr>
              <w:spacing w:before="120" w:after="120"/>
              <w:rPr>
                <w:szCs w:val="20"/>
                <w:lang w:val="fr-CA"/>
              </w:rPr>
            </w:pPr>
            <w:hyperlink r:id="rId94" w:history="1">
              <w:r w:rsidRPr="0077085B">
                <w:rPr>
                  <w:rStyle w:val="Hyperlink"/>
                  <w:szCs w:val="20"/>
                  <w:lang w:val="fr-CA"/>
                </w:rPr>
                <w:t>https://www.publichealthontario.ca/fr/data-and-analysis/commonly-used-products/snapshots</w:t>
              </w:r>
            </w:hyperlink>
            <w:r w:rsidRPr="0077085B">
              <w:rPr>
                <w:szCs w:val="20"/>
                <w:lang w:val="fr-CA"/>
              </w:rPr>
              <w:t xml:space="preserve"> </w:t>
            </w:r>
          </w:p>
          <w:p w14:paraId="3BDF9DFE" w14:textId="77777777" w:rsidR="00CD7F2E" w:rsidRDefault="00CD7F2E" w:rsidP="00CD7F2E">
            <w:pPr>
              <w:spacing w:before="120" w:after="120"/>
              <w:rPr>
                <w:szCs w:val="20"/>
                <w:lang w:val="fr-CA"/>
              </w:rPr>
            </w:pPr>
          </w:p>
          <w:p w14:paraId="4B1377D6" w14:textId="454D59C8" w:rsidR="00CD7F2E" w:rsidRPr="00CD7F2E" w:rsidRDefault="00CD7F2E" w:rsidP="00CD7F2E">
            <w:pPr>
              <w:spacing w:before="120" w:after="120"/>
              <w:rPr>
                <w:szCs w:val="20"/>
                <w:lang w:val="en-CA"/>
              </w:rPr>
            </w:pPr>
            <w:proofErr w:type="spellStart"/>
            <w:r w:rsidRPr="00CD7F2E">
              <w:rPr>
                <w:szCs w:val="20"/>
                <w:lang w:val="en-CA"/>
              </w:rPr>
              <w:t>Agence</w:t>
            </w:r>
            <w:proofErr w:type="spellEnd"/>
            <w:r w:rsidRPr="00CD7F2E">
              <w:rPr>
                <w:szCs w:val="20"/>
                <w:lang w:val="en-CA"/>
              </w:rPr>
              <w:t xml:space="preserve"> </w:t>
            </w:r>
            <w:proofErr w:type="spellStart"/>
            <w:r w:rsidRPr="00CD7F2E">
              <w:rPr>
                <w:szCs w:val="20"/>
                <w:lang w:val="en-CA"/>
              </w:rPr>
              <w:t>ontarienne</w:t>
            </w:r>
            <w:proofErr w:type="spellEnd"/>
            <w:r w:rsidRPr="00CD7F2E">
              <w:rPr>
                <w:szCs w:val="20"/>
                <w:lang w:val="en-CA"/>
              </w:rPr>
              <w:t xml:space="preserve"> de protection et de promotion de la santé (Santé </w:t>
            </w:r>
            <w:proofErr w:type="spellStart"/>
            <w:r w:rsidRPr="00CD7F2E">
              <w:rPr>
                <w:szCs w:val="20"/>
                <w:lang w:val="en-CA"/>
              </w:rPr>
              <w:t>publique</w:t>
            </w:r>
            <w:proofErr w:type="spellEnd"/>
            <w:r w:rsidRPr="00CD7F2E">
              <w:rPr>
                <w:szCs w:val="20"/>
                <w:lang w:val="en-CA"/>
              </w:rPr>
              <w:t xml:space="preserve"> Ontario). Le </w:t>
            </w:r>
            <w:proofErr w:type="spellStart"/>
            <w:r w:rsidRPr="00CD7F2E">
              <w:rPr>
                <w:szCs w:val="20"/>
                <w:lang w:val="en-CA"/>
              </w:rPr>
              <w:t>coût</w:t>
            </w:r>
            <w:proofErr w:type="spellEnd"/>
            <w:r w:rsidRPr="00CD7F2E">
              <w:rPr>
                <w:szCs w:val="20"/>
                <w:lang w:val="en-CA"/>
              </w:rPr>
              <w:t xml:space="preserve"> des</w:t>
            </w:r>
            <w:r>
              <w:rPr>
                <w:szCs w:val="20"/>
                <w:lang w:val="en-CA"/>
              </w:rPr>
              <w:t xml:space="preserve"> </w:t>
            </w:r>
            <w:proofErr w:type="spellStart"/>
            <w:r w:rsidRPr="00CD7F2E">
              <w:rPr>
                <w:szCs w:val="20"/>
                <w:lang w:val="en-CA"/>
              </w:rPr>
              <w:t>blessures</w:t>
            </w:r>
            <w:proofErr w:type="spellEnd"/>
            <w:r w:rsidRPr="00CD7F2E">
              <w:rPr>
                <w:szCs w:val="20"/>
                <w:lang w:val="en-CA"/>
              </w:rPr>
              <w:t xml:space="preserve"> </w:t>
            </w:r>
            <w:proofErr w:type="spellStart"/>
            <w:r w:rsidRPr="00CD7F2E">
              <w:rPr>
                <w:szCs w:val="20"/>
                <w:lang w:val="en-CA"/>
              </w:rPr>
              <w:t>en</w:t>
            </w:r>
            <w:proofErr w:type="spellEnd"/>
            <w:r w:rsidRPr="00CD7F2E">
              <w:rPr>
                <w:szCs w:val="20"/>
                <w:lang w:val="en-CA"/>
              </w:rPr>
              <w:t xml:space="preserve"> Ontario. Toronto, </w:t>
            </w:r>
            <w:proofErr w:type="gramStart"/>
            <w:r w:rsidRPr="00CD7F2E">
              <w:rPr>
                <w:szCs w:val="20"/>
                <w:lang w:val="en-CA"/>
              </w:rPr>
              <w:t>ON :</w:t>
            </w:r>
            <w:proofErr w:type="gramEnd"/>
            <w:r w:rsidRPr="00CD7F2E">
              <w:rPr>
                <w:szCs w:val="20"/>
                <w:lang w:val="en-CA"/>
              </w:rPr>
              <w:t xml:space="preserve"> </w:t>
            </w:r>
            <w:proofErr w:type="spellStart"/>
            <w:r w:rsidRPr="00CD7F2E">
              <w:rPr>
                <w:szCs w:val="20"/>
                <w:lang w:val="en-CA"/>
              </w:rPr>
              <w:t>Imprimeur</w:t>
            </w:r>
            <w:proofErr w:type="spellEnd"/>
            <w:r w:rsidRPr="00CD7F2E">
              <w:rPr>
                <w:szCs w:val="20"/>
                <w:lang w:val="en-CA"/>
              </w:rPr>
              <w:t xml:space="preserve"> du Roi pour </w:t>
            </w:r>
            <w:proofErr w:type="spellStart"/>
            <w:proofErr w:type="gramStart"/>
            <w:r w:rsidRPr="00CD7F2E">
              <w:rPr>
                <w:szCs w:val="20"/>
                <w:lang w:val="en-CA"/>
              </w:rPr>
              <w:t>l’Ontario</w:t>
            </w:r>
            <w:proofErr w:type="spellEnd"/>
            <w:r w:rsidRPr="00CD7F2E">
              <w:rPr>
                <w:szCs w:val="20"/>
                <w:lang w:val="en-CA"/>
              </w:rPr>
              <w:t xml:space="preserve"> ;</w:t>
            </w:r>
            <w:proofErr w:type="gramEnd"/>
            <w:r w:rsidRPr="00CD7F2E">
              <w:rPr>
                <w:szCs w:val="20"/>
                <w:lang w:val="en-CA"/>
              </w:rPr>
              <w:t xml:space="preserve"> 2024.</w:t>
            </w:r>
          </w:p>
          <w:p w14:paraId="0C4AC1E0" w14:textId="3CC1E8C9" w:rsidR="00CD7F2E" w:rsidRPr="0077085B" w:rsidRDefault="00CD7F2E" w:rsidP="00CD7F2E">
            <w:pPr>
              <w:spacing w:before="120" w:after="120"/>
              <w:rPr>
                <w:szCs w:val="20"/>
                <w:lang w:val="fr-CA"/>
              </w:rPr>
            </w:pPr>
            <w:hyperlink r:id="rId95" w:history="1">
              <w:r w:rsidRPr="00075CDE">
                <w:rPr>
                  <w:rStyle w:val="Hyperlink"/>
                  <w:szCs w:val="20"/>
                  <w:lang w:val="fr-CA"/>
                </w:rPr>
                <w:t>https://www.publichealthontario.ca/-/media/Documents/C/24/cost-of-injury-</w:t>
              </w:r>
              <w:r w:rsidRPr="00075CDE">
                <w:rPr>
                  <w:rStyle w:val="Hyperlink"/>
                  <w:szCs w:val="20"/>
                  <w:lang w:val="fr-CA"/>
                </w:rPr>
                <w:lastRenderedPageBreak/>
                <w:t>ontario.pdf?rev=907ec7b541754fb4aaeffb4b9aa4fc9f&amp;la=fr</w:t>
              </w:r>
            </w:hyperlink>
            <w:r>
              <w:rPr>
                <w:szCs w:val="20"/>
                <w:lang w:val="fr-CA"/>
              </w:rPr>
              <w:t xml:space="preserve"> </w:t>
            </w:r>
          </w:p>
        </w:tc>
      </w:tr>
    </w:tbl>
    <w:p w14:paraId="76C7777E" w14:textId="77777777" w:rsidR="00FB4701" w:rsidRPr="0077085B" w:rsidRDefault="00FB4701" w:rsidP="00FB4701">
      <w:pPr>
        <w:spacing w:line="240" w:lineRule="auto"/>
        <w:rPr>
          <w:lang w:val="fr-CA"/>
        </w:rPr>
      </w:pPr>
    </w:p>
    <w:p w14:paraId="5D401BC7" w14:textId="77777777" w:rsidR="00FB4701" w:rsidRPr="0077085B" w:rsidRDefault="00FB4701" w:rsidP="00FB4701">
      <w:pPr>
        <w:spacing w:line="240" w:lineRule="auto"/>
        <w:rPr>
          <w:lang w:val="fr-CA"/>
        </w:rPr>
      </w:pPr>
    </w:p>
    <w:p w14:paraId="4E5B9B9C" w14:textId="77777777" w:rsidR="0038768D" w:rsidRDefault="0038768D" w:rsidP="00FB4701">
      <w:pPr>
        <w:rPr>
          <w:sz w:val="32"/>
          <w:szCs w:val="32"/>
        </w:rPr>
      </w:pPr>
      <w:r w:rsidRPr="0038768D">
        <w:rPr>
          <w:sz w:val="32"/>
          <w:szCs w:val="32"/>
        </w:rPr>
        <w:t>Enfants et jeunes</w:t>
      </w:r>
    </w:p>
    <w:p w14:paraId="25EAA520" w14:textId="77777777" w:rsidR="0038768D" w:rsidRDefault="0038768D" w:rsidP="00FB4701">
      <w:pPr>
        <w:rPr>
          <w:sz w:val="32"/>
          <w:szCs w:val="32"/>
        </w:rPr>
      </w:pPr>
    </w:p>
    <w:p w14:paraId="7C85C590" w14:textId="77777777" w:rsidR="0038768D" w:rsidRPr="0038768D" w:rsidRDefault="0038768D" w:rsidP="0038768D">
      <w:pPr>
        <w:pStyle w:val="Heading3"/>
        <w:spacing w:before="0" w:after="0" w:line="240" w:lineRule="auto"/>
        <w:contextualSpacing/>
        <w:rPr>
          <w:color w:val="000000" w:themeColor="text1"/>
          <w:sz w:val="22"/>
          <w:szCs w:val="22"/>
        </w:rPr>
      </w:pPr>
      <w:proofErr w:type="spellStart"/>
      <w:r w:rsidRPr="0038768D">
        <w:rPr>
          <w:b/>
          <w:bCs/>
          <w:color w:val="auto"/>
          <w:sz w:val="22"/>
          <w:szCs w:val="22"/>
        </w:rPr>
        <w:t>Autres</w:t>
      </w:r>
      <w:proofErr w:type="spellEnd"/>
      <w:r w:rsidRPr="0038768D">
        <w:rPr>
          <w:b/>
          <w:bCs/>
          <w:color w:val="auto"/>
          <w:sz w:val="22"/>
          <w:szCs w:val="22"/>
        </w:rPr>
        <w:t xml:space="preserve"> sources </w:t>
      </w:r>
      <w:proofErr w:type="spellStart"/>
      <w:proofErr w:type="gramStart"/>
      <w:r w:rsidRPr="0038768D">
        <w:rPr>
          <w:b/>
          <w:bCs/>
          <w:color w:val="auto"/>
          <w:sz w:val="22"/>
          <w:szCs w:val="22"/>
        </w:rPr>
        <w:t>d’information</w:t>
      </w:r>
      <w:proofErr w:type="spellEnd"/>
      <w:r w:rsidRPr="0038768D">
        <w:rPr>
          <w:b/>
          <w:bCs/>
          <w:color w:val="auto"/>
          <w:sz w:val="22"/>
          <w:szCs w:val="22"/>
        </w:rPr>
        <w:t xml:space="preserve"> :</w:t>
      </w:r>
      <w:proofErr w:type="gramEnd"/>
    </w:p>
    <w:p w14:paraId="4FB6BCF8" w14:textId="19486FD8" w:rsidR="00FB4701" w:rsidRDefault="003C394D" w:rsidP="003C394D">
      <w:pPr>
        <w:pStyle w:val="ListParagraph"/>
        <w:numPr>
          <w:ilvl w:val="0"/>
          <w:numId w:val="10"/>
        </w:numPr>
        <w:spacing w:line="240" w:lineRule="auto"/>
        <w:rPr>
          <w:lang w:val="fr-CA"/>
        </w:rPr>
      </w:pPr>
      <w:hyperlink r:id="rId96" w:history="1">
        <w:r w:rsidRPr="00926B4B">
          <w:rPr>
            <w:rStyle w:val="Hyperlink"/>
            <w:lang w:val="fr-CA"/>
          </w:rPr>
          <w:t>Santé</w:t>
        </w:r>
        <w:r w:rsidRPr="00926B4B">
          <w:rPr>
            <w:rStyle w:val="Hyperlink"/>
          </w:rPr>
          <w:t xml:space="preserve"> </w:t>
        </w:r>
        <w:proofErr w:type="spellStart"/>
        <w:r w:rsidRPr="00926B4B">
          <w:rPr>
            <w:rStyle w:val="Hyperlink"/>
          </w:rPr>
          <w:t>publique</w:t>
        </w:r>
        <w:proofErr w:type="spellEnd"/>
        <w:r w:rsidRPr="00926B4B">
          <w:rPr>
            <w:rStyle w:val="Hyperlink"/>
          </w:rPr>
          <w:t xml:space="preserve"> Ontario – Données sur les </w:t>
        </w:r>
        <w:proofErr w:type="spellStart"/>
        <w:r w:rsidRPr="00926B4B">
          <w:rPr>
            <w:rStyle w:val="Hyperlink"/>
          </w:rPr>
          <w:t>traumatismes</w:t>
        </w:r>
        <w:proofErr w:type="spellEnd"/>
      </w:hyperlink>
    </w:p>
    <w:p w14:paraId="53C53D19" w14:textId="77777777" w:rsidR="003C394D" w:rsidRPr="003C394D" w:rsidRDefault="003C394D" w:rsidP="003C394D">
      <w:pPr>
        <w:pStyle w:val="ListParagraph"/>
        <w:spacing w:line="240" w:lineRule="auto"/>
        <w:rPr>
          <w:rStyle w:val="Hyperlink"/>
          <w:color w:val="auto"/>
          <w:u w:val="none"/>
          <w:lang w:val="fr-CA"/>
        </w:rPr>
      </w:pPr>
    </w:p>
    <w:tbl>
      <w:tblPr>
        <w:tblStyle w:val="TableGrid"/>
        <w:tblW w:w="9351" w:type="dxa"/>
        <w:tblLayout w:type="fixed"/>
        <w:tblLook w:val="04A0" w:firstRow="1" w:lastRow="0" w:firstColumn="1" w:lastColumn="0" w:noHBand="0" w:noVBand="1"/>
      </w:tblPr>
      <w:tblGrid>
        <w:gridCol w:w="6374"/>
        <w:gridCol w:w="2977"/>
      </w:tblGrid>
      <w:tr w:rsidR="00FB4701" w14:paraId="61689AFD" w14:textId="77777777" w:rsidTr="1115EFFF">
        <w:trPr>
          <w:trHeight w:val="698"/>
        </w:trPr>
        <w:tc>
          <w:tcPr>
            <w:tcW w:w="6374" w:type="dxa"/>
            <w:shd w:val="clear" w:color="auto" w:fill="D9D9D9" w:themeFill="background1" w:themeFillShade="D9"/>
          </w:tcPr>
          <w:p w14:paraId="307C4764" w14:textId="327DD249" w:rsidR="00FB4701" w:rsidRPr="0077085B" w:rsidRDefault="0038768D" w:rsidP="00E924B4">
            <w:pPr>
              <w:spacing w:before="120" w:after="120"/>
              <w:rPr>
                <w:b/>
                <w:bCs/>
                <w:sz w:val="24"/>
                <w:szCs w:val="24"/>
                <w:lang w:val="fr-CA"/>
              </w:rPr>
            </w:pPr>
            <w:r w:rsidRPr="0077085B">
              <w:rPr>
                <w:b/>
                <w:bCs/>
                <w:sz w:val="24"/>
                <w:szCs w:val="24"/>
                <w:lang w:val="fr-CA"/>
              </w:rPr>
              <w:t xml:space="preserve">Statistiques ontariennes (enfants et </w:t>
            </w:r>
            <w:proofErr w:type="gramStart"/>
            <w:r w:rsidRPr="0077085B">
              <w:rPr>
                <w:b/>
                <w:bCs/>
                <w:sz w:val="24"/>
                <w:szCs w:val="24"/>
                <w:lang w:val="fr-CA"/>
              </w:rPr>
              <w:t>jeunes</w:t>
            </w:r>
            <w:r w:rsidR="00FB4701" w:rsidRPr="0077085B">
              <w:rPr>
                <w:b/>
                <w:bCs/>
                <w:sz w:val="24"/>
                <w:szCs w:val="24"/>
                <w:lang w:val="fr-CA"/>
              </w:rPr>
              <w:t>)*</w:t>
            </w:r>
            <w:proofErr w:type="gramEnd"/>
          </w:p>
        </w:tc>
        <w:tc>
          <w:tcPr>
            <w:tcW w:w="2977" w:type="dxa"/>
            <w:shd w:val="clear" w:color="auto" w:fill="D9D9D9" w:themeFill="background1" w:themeFillShade="D9"/>
          </w:tcPr>
          <w:p w14:paraId="2ACBA43E" w14:textId="77777777" w:rsidR="00FB4701" w:rsidRPr="00CD37EB" w:rsidRDefault="00FB4701" w:rsidP="00E924B4">
            <w:pPr>
              <w:spacing w:before="120" w:after="120"/>
              <w:rPr>
                <w:b/>
                <w:bCs/>
                <w:sz w:val="24"/>
                <w:szCs w:val="24"/>
              </w:rPr>
            </w:pPr>
            <w:r w:rsidRPr="00CD37EB">
              <w:rPr>
                <w:b/>
                <w:bCs/>
                <w:sz w:val="24"/>
                <w:szCs w:val="24"/>
              </w:rPr>
              <w:t>Source</w:t>
            </w:r>
          </w:p>
        </w:tc>
      </w:tr>
      <w:tr w:rsidR="00FB4701" w:rsidRPr="00424F0F" w14:paraId="4BEB362E" w14:textId="77777777" w:rsidTr="1115EFFF">
        <w:tc>
          <w:tcPr>
            <w:tcW w:w="6374" w:type="dxa"/>
          </w:tcPr>
          <w:p w14:paraId="4EF7C170" w14:textId="3CAD8B07" w:rsidR="0038768D" w:rsidRPr="00CD7F2E" w:rsidRDefault="0B716320" w:rsidP="0038768D">
            <w:pPr>
              <w:rPr>
                <w:color w:val="000000"/>
                <w:lang w:val="fr-CA"/>
              </w:rPr>
            </w:pPr>
            <w:r w:rsidRPr="0077085B">
              <w:rPr>
                <w:color w:val="000000" w:themeColor="text1"/>
                <w:lang w:val="fr-CA"/>
              </w:rPr>
              <w:t>Population des enfants</w:t>
            </w:r>
            <w:r w:rsidR="00CD7F2E">
              <w:rPr>
                <w:color w:val="000000" w:themeColor="text1"/>
                <w:lang w:val="fr-CA"/>
              </w:rPr>
              <w:t xml:space="preserve"> et jeunes</w:t>
            </w:r>
            <w:r w:rsidRPr="0077085B">
              <w:rPr>
                <w:color w:val="000000" w:themeColor="text1"/>
                <w:lang w:val="fr-CA"/>
              </w:rPr>
              <w:t xml:space="preserve"> âgés 19 ans et moins en 20</w:t>
            </w:r>
            <w:r w:rsidR="4D767DF6" w:rsidRPr="0077085B">
              <w:rPr>
                <w:color w:val="000000" w:themeColor="text1"/>
                <w:lang w:val="fr-CA"/>
              </w:rPr>
              <w:t>2</w:t>
            </w:r>
            <w:r w:rsidR="00CD7F2E">
              <w:rPr>
                <w:color w:val="000000" w:themeColor="text1"/>
                <w:lang w:val="fr-CA"/>
              </w:rPr>
              <w:t>3</w:t>
            </w:r>
            <w:r w:rsidRPr="0077085B">
              <w:rPr>
                <w:color w:val="000000" w:themeColor="text1"/>
                <w:lang w:val="fr-CA"/>
              </w:rPr>
              <w:t xml:space="preserve"> : </w:t>
            </w:r>
            <w:r w:rsidRPr="1115EFFF">
              <w:rPr>
                <w:color w:val="000000" w:themeColor="text1"/>
              </w:rPr>
              <w:t>3 </w:t>
            </w:r>
            <w:r w:rsidR="00CD7F2E">
              <w:rPr>
                <w:color w:val="000000" w:themeColor="text1"/>
              </w:rPr>
              <w:t>224 005</w:t>
            </w:r>
          </w:p>
          <w:p w14:paraId="2BE37614" w14:textId="77777777" w:rsidR="00D42A60" w:rsidRPr="00D42A60" w:rsidRDefault="00D42A60" w:rsidP="00D42A60">
            <w:pPr>
              <w:pStyle w:val="ListParagraph"/>
              <w:numPr>
                <w:ilvl w:val="0"/>
                <w:numId w:val="12"/>
              </w:numPr>
              <w:spacing w:before="120" w:after="120"/>
              <w:rPr>
                <w:color w:val="000000" w:themeColor="text1"/>
                <w:lang w:val="fr-CA"/>
              </w:rPr>
            </w:pPr>
            <w:r w:rsidRPr="00D42A60">
              <w:rPr>
                <w:color w:val="000000" w:themeColor="text1"/>
                <w:lang w:val="fr-CA"/>
              </w:rPr>
              <w:t>En 2023, on a recensé 34 537 visites aux urgences pour des blessures dues à des chutes chez les enfants de 0 à 4 ans. Il s'agit du taux le plus élevé chez les enfants (de 0 à 19 ans), soit 4 842 pour 100 000 habitants (taux par âge).</w:t>
            </w:r>
          </w:p>
          <w:p w14:paraId="50359C94" w14:textId="77777777" w:rsidR="00D42A60" w:rsidRPr="00D42A60" w:rsidRDefault="00D42A60" w:rsidP="00D42A60">
            <w:pPr>
              <w:pStyle w:val="ListParagraph"/>
              <w:numPr>
                <w:ilvl w:val="0"/>
                <w:numId w:val="12"/>
              </w:numPr>
              <w:spacing w:before="120" w:after="120"/>
              <w:rPr>
                <w:color w:val="000000" w:themeColor="text1"/>
                <w:lang w:val="fr-CA"/>
              </w:rPr>
            </w:pPr>
            <w:r w:rsidRPr="00D42A60">
              <w:rPr>
                <w:color w:val="000000" w:themeColor="text1"/>
                <w:lang w:val="fr-CA"/>
              </w:rPr>
              <w:t>En 2023, on a recensé 1 161 hospitalisations pour des blessures dues à des chutes chez les enfants de 5 à 9 ans. Il s'agit du taux le plus élevé chez les enfants (de 0 à 19 ans), soit 146 pour 100 000 habitants (taux par âge).</w:t>
            </w:r>
          </w:p>
          <w:p w14:paraId="14D674FB" w14:textId="666221C8" w:rsidR="00FB4701" w:rsidRPr="0077085B" w:rsidRDefault="00D42A60" w:rsidP="00D42A60">
            <w:pPr>
              <w:numPr>
                <w:ilvl w:val="0"/>
                <w:numId w:val="12"/>
              </w:numPr>
              <w:spacing w:before="120" w:after="120"/>
              <w:rPr>
                <w:color w:val="000000"/>
                <w:lang w:val="fr-CA"/>
              </w:rPr>
            </w:pPr>
            <w:r w:rsidRPr="00D42A60">
              <w:rPr>
                <w:color w:val="000000" w:themeColor="text1"/>
                <w:lang w:val="fr-CA"/>
              </w:rPr>
              <w:t>En Ontario, le coût le plus élevé des blessures chez les enfants de 0 à 14 ans était dû aux chutes (excluant les « autres blessures non intentionnelles »). Le coût total (y compris les coûts directs et indirects) était de 350 123 992 $ dans ce groupe d'âge en 2019.</w:t>
            </w:r>
          </w:p>
        </w:tc>
        <w:tc>
          <w:tcPr>
            <w:tcW w:w="2977" w:type="dxa"/>
          </w:tcPr>
          <w:p w14:paraId="79802463" w14:textId="09CD02E0" w:rsidR="0038768D" w:rsidRPr="0077085B" w:rsidRDefault="0038768D" w:rsidP="0038768D">
            <w:pPr>
              <w:spacing w:before="120" w:after="120"/>
              <w:rPr>
                <w:szCs w:val="20"/>
                <w:lang w:val="fr-CA"/>
              </w:rPr>
            </w:pPr>
            <w:r w:rsidRPr="0077085B">
              <w:rPr>
                <w:szCs w:val="20"/>
                <w:lang w:val="fr-CA"/>
              </w:rPr>
              <w:t>Santé publique Ontario. (202</w:t>
            </w:r>
            <w:r w:rsidR="00D42A60">
              <w:rPr>
                <w:szCs w:val="20"/>
                <w:lang w:val="fr-CA"/>
              </w:rPr>
              <w:t>5</w:t>
            </w:r>
            <w:r w:rsidRPr="0077085B">
              <w:rPr>
                <w:szCs w:val="20"/>
                <w:lang w:val="fr-CA"/>
              </w:rPr>
              <w:t xml:space="preserve">). Snapshots – </w:t>
            </w:r>
            <w:proofErr w:type="spellStart"/>
            <w:r w:rsidR="00D42A60">
              <w:rPr>
                <w:szCs w:val="20"/>
                <w:lang w:val="fr-CA"/>
              </w:rPr>
              <w:t>T</w:t>
            </w:r>
            <w:r w:rsidRPr="0077085B">
              <w:rPr>
                <w:szCs w:val="20"/>
                <w:lang w:val="fr-CA"/>
              </w:rPr>
              <w:t>rausmatismes</w:t>
            </w:r>
            <w:proofErr w:type="spellEnd"/>
            <w:r w:rsidRPr="0077085B">
              <w:rPr>
                <w:szCs w:val="20"/>
                <w:lang w:val="fr-CA"/>
              </w:rPr>
              <w:t>.</w:t>
            </w:r>
          </w:p>
          <w:p w14:paraId="31635CC8" w14:textId="0BF4BD75" w:rsidR="00FB4701" w:rsidRPr="0077085B" w:rsidRDefault="0038768D" w:rsidP="0038768D">
            <w:pPr>
              <w:spacing w:before="120" w:after="120"/>
              <w:rPr>
                <w:szCs w:val="20"/>
                <w:lang w:val="fr-CA"/>
              </w:rPr>
            </w:pPr>
            <w:hyperlink r:id="rId97" w:history="1">
              <w:r w:rsidRPr="0077085B">
                <w:rPr>
                  <w:rStyle w:val="Hyperlink"/>
                  <w:szCs w:val="20"/>
                  <w:lang w:val="fr-CA"/>
                </w:rPr>
                <w:t>https://www.publichealthontario.ca/fr/data-and-analysis/commonly-used-products/snapshots</w:t>
              </w:r>
            </w:hyperlink>
            <w:r w:rsidRPr="0077085B">
              <w:rPr>
                <w:szCs w:val="20"/>
                <w:lang w:val="fr-CA"/>
              </w:rPr>
              <w:t xml:space="preserve"> </w:t>
            </w:r>
          </w:p>
        </w:tc>
      </w:tr>
    </w:tbl>
    <w:p w14:paraId="198A652B" w14:textId="77777777" w:rsidR="00FB4701" w:rsidRPr="0077085B" w:rsidRDefault="00FB4701" w:rsidP="00FB4701">
      <w:pPr>
        <w:spacing w:line="240" w:lineRule="auto"/>
        <w:rPr>
          <w:lang w:val="fr-CA"/>
        </w:rPr>
      </w:pPr>
    </w:p>
    <w:p w14:paraId="6D57F005" w14:textId="77777777" w:rsidR="00FB4701" w:rsidRPr="0077085B" w:rsidRDefault="00FB4701" w:rsidP="00FB4701">
      <w:pPr>
        <w:spacing w:line="240" w:lineRule="auto"/>
        <w:rPr>
          <w:lang w:val="fr-CA"/>
        </w:rPr>
      </w:pPr>
    </w:p>
    <w:p w14:paraId="222901E7" w14:textId="7C7484FC" w:rsidR="0038768D" w:rsidRDefault="0038768D" w:rsidP="0038768D">
      <w:pPr>
        <w:rPr>
          <w:szCs w:val="20"/>
          <w:lang w:val="fr-CA"/>
        </w:rPr>
      </w:pPr>
      <w:r w:rsidRPr="009F23B0">
        <w:rPr>
          <w:szCs w:val="20"/>
          <w:lang w:val="fr-CA"/>
        </w:rPr>
        <w:t>*</w:t>
      </w:r>
      <w:r w:rsidRPr="00BD2E92">
        <w:rPr>
          <w:szCs w:val="20"/>
          <w:lang w:val="fr-CA"/>
        </w:rPr>
        <w:t>Les données fournies dans le présent document concernant l’Ontario ne sont pas nécessairement les plus à jour. Pour</w:t>
      </w:r>
      <w:r>
        <w:rPr>
          <w:szCs w:val="20"/>
          <w:lang w:val="fr-CA"/>
        </w:rPr>
        <w:t xml:space="preserve"> obtenir les données les plus récentes, consultez les </w:t>
      </w:r>
      <w:hyperlink r:id="rId98" w:history="1">
        <w:r w:rsidRPr="005A7CEB">
          <w:rPr>
            <w:rStyle w:val="Hyperlink"/>
            <w:szCs w:val="20"/>
            <w:lang w:val="fr-CA"/>
          </w:rPr>
          <w:t>Snapshots de Santé publique Ontario</w:t>
        </w:r>
      </w:hyperlink>
      <w:r>
        <w:rPr>
          <w:szCs w:val="20"/>
          <w:lang w:val="fr-CA"/>
        </w:rPr>
        <w:t xml:space="preserve"> sur les traumatismes.</w:t>
      </w:r>
    </w:p>
    <w:p w14:paraId="5744595D" w14:textId="149AB6E7" w:rsidR="003F13E4" w:rsidRPr="0077085B" w:rsidRDefault="003F13E4">
      <w:pPr>
        <w:rPr>
          <w:lang w:val="fr-CA"/>
        </w:rPr>
      </w:pPr>
      <w:r w:rsidRPr="0077085B">
        <w:rPr>
          <w:lang w:val="fr-CA"/>
        </w:rPr>
        <w:br w:type="page"/>
      </w:r>
    </w:p>
    <w:p w14:paraId="6055DCBE" w14:textId="77777777" w:rsidR="003F13E4" w:rsidRPr="0077085B" w:rsidRDefault="003F13E4" w:rsidP="00E749F4">
      <w:pPr>
        <w:pStyle w:val="Heading1"/>
        <w:rPr>
          <w:color w:val="23518C"/>
          <w:lang w:val="fr-CA"/>
        </w:rPr>
      </w:pPr>
      <w:bookmarkStart w:id="16" w:name="_Données_sur_le_1"/>
      <w:bookmarkEnd w:id="16"/>
      <w:r w:rsidRPr="0077085B">
        <w:rPr>
          <w:color w:val="23518C"/>
          <w:lang w:val="fr-CA"/>
        </w:rPr>
        <w:lastRenderedPageBreak/>
        <w:t>Données sur le Québec</w:t>
      </w:r>
    </w:p>
    <w:p w14:paraId="16BC7528" w14:textId="7F183FD5" w:rsidR="003F13E4" w:rsidRPr="0077085B" w:rsidRDefault="003F13E4" w:rsidP="003F13E4">
      <w:pPr>
        <w:pStyle w:val="Heading2"/>
        <w:rPr>
          <w:color w:val="23518C"/>
          <w:sz w:val="40"/>
          <w:szCs w:val="40"/>
          <w:lang w:val="fr-CA"/>
        </w:rPr>
      </w:pPr>
      <w:r w:rsidRPr="0077085B">
        <w:rPr>
          <w:lang w:val="fr-CA"/>
        </w:rPr>
        <w:t>Tout au long du parcours de vie</w:t>
      </w:r>
    </w:p>
    <w:p w14:paraId="447C128A" w14:textId="77777777" w:rsidR="003F13E4" w:rsidRPr="0077085B" w:rsidRDefault="003F13E4" w:rsidP="003F13E4">
      <w:pPr>
        <w:rPr>
          <w:lang w:val="fr-CA"/>
        </w:rPr>
      </w:pPr>
    </w:p>
    <w:tbl>
      <w:tblPr>
        <w:tblStyle w:val="TableGrid"/>
        <w:tblW w:w="9351" w:type="dxa"/>
        <w:tblLayout w:type="fixed"/>
        <w:tblLook w:val="04A0" w:firstRow="1" w:lastRow="0" w:firstColumn="1" w:lastColumn="0" w:noHBand="0" w:noVBand="1"/>
      </w:tblPr>
      <w:tblGrid>
        <w:gridCol w:w="6232"/>
        <w:gridCol w:w="3119"/>
      </w:tblGrid>
      <w:tr w:rsidR="003F13E4" w14:paraId="7241AA98" w14:textId="77777777" w:rsidTr="00E924B4">
        <w:trPr>
          <w:trHeight w:val="698"/>
        </w:trPr>
        <w:tc>
          <w:tcPr>
            <w:tcW w:w="6232" w:type="dxa"/>
            <w:shd w:val="clear" w:color="auto" w:fill="D9D9D9" w:themeFill="background1" w:themeFillShade="D9"/>
          </w:tcPr>
          <w:p w14:paraId="66E011D2" w14:textId="4149C179" w:rsidR="003F13E4" w:rsidRPr="0077085B" w:rsidRDefault="003F13E4" w:rsidP="00E924B4">
            <w:pPr>
              <w:spacing w:before="120" w:after="120"/>
              <w:rPr>
                <w:b/>
                <w:bCs/>
                <w:sz w:val="24"/>
                <w:szCs w:val="24"/>
                <w:lang w:val="fr-CA"/>
              </w:rPr>
            </w:pPr>
            <w:r w:rsidRPr="0077085B">
              <w:rPr>
                <w:b/>
                <w:bCs/>
                <w:sz w:val="24"/>
                <w:szCs w:val="24"/>
                <w:lang w:val="fr-CA"/>
              </w:rPr>
              <w:t>Statistiques québécoises (tous les âges)</w:t>
            </w:r>
          </w:p>
        </w:tc>
        <w:tc>
          <w:tcPr>
            <w:tcW w:w="3119" w:type="dxa"/>
            <w:shd w:val="clear" w:color="auto" w:fill="D9D9D9" w:themeFill="background1" w:themeFillShade="D9"/>
          </w:tcPr>
          <w:p w14:paraId="3D188F63" w14:textId="77777777" w:rsidR="003F13E4" w:rsidRPr="00CD37EB" w:rsidRDefault="003F13E4" w:rsidP="00E924B4">
            <w:pPr>
              <w:spacing w:before="120" w:after="120"/>
              <w:rPr>
                <w:b/>
                <w:bCs/>
                <w:sz w:val="24"/>
                <w:szCs w:val="24"/>
              </w:rPr>
            </w:pPr>
            <w:r w:rsidRPr="00CD37EB">
              <w:rPr>
                <w:b/>
                <w:bCs/>
                <w:sz w:val="24"/>
                <w:szCs w:val="24"/>
              </w:rPr>
              <w:t>Source</w:t>
            </w:r>
          </w:p>
        </w:tc>
      </w:tr>
      <w:tr w:rsidR="003F13E4" w:rsidRPr="00424F0F" w14:paraId="3DD6C464" w14:textId="77777777" w:rsidTr="00E924B4">
        <w:tc>
          <w:tcPr>
            <w:tcW w:w="6232" w:type="dxa"/>
          </w:tcPr>
          <w:p w14:paraId="3C23DBE0" w14:textId="77777777" w:rsidR="003F13E4" w:rsidRPr="0077085B" w:rsidRDefault="003F13E4" w:rsidP="00BF1B35">
            <w:pPr>
              <w:pStyle w:val="ListParagraph"/>
              <w:numPr>
                <w:ilvl w:val="0"/>
                <w:numId w:val="8"/>
              </w:numPr>
              <w:spacing w:before="120" w:after="120"/>
              <w:rPr>
                <w:lang w:val="fr-CA"/>
              </w:rPr>
            </w:pPr>
            <w:r w:rsidRPr="0077085B">
              <w:rPr>
                <w:lang w:val="fr-CA"/>
              </w:rPr>
              <w:t xml:space="preserve">Au </w:t>
            </w:r>
            <w:proofErr w:type="spellStart"/>
            <w:r w:rsidRPr="0077085B">
              <w:rPr>
                <w:lang w:val="fr-CA"/>
              </w:rPr>
              <w:t>Québec</w:t>
            </w:r>
            <w:proofErr w:type="spellEnd"/>
            <w:r w:rsidRPr="0077085B">
              <w:rPr>
                <w:lang w:val="fr-CA"/>
              </w:rPr>
              <w:t xml:space="preserve">, les chutes sont responsables de 3 854 </w:t>
            </w:r>
            <w:proofErr w:type="spellStart"/>
            <w:r w:rsidRPr="0077085B">
              <w:rPr>
                <w:lang w:val="fr-CA"/>
              </w:rPr>
              <w:t>décès</w:t>
            </w:r>
            <w:proofErr w:type="spellEnd"/>
            <w:r w:rsidRPr="0077085B">
              <w:rPr>
                <w:lang w:val="fr-CA"/>
              </w:rPr>
              <w:t xml:space="preserve"> survenus entre 2015 et 2017, ce qui correspond en moyenne </w:t>
            </w:r>
            <w:proofErr w:type="spellStart"/>
            <w:r w:rsidRPr="0077085B">
              <w:rPr>
                <w:lang w:val="fr-CA"/>
              </w:rPr>
              <w:t>a</w:t>
            </w:r>
            <w:proofErr w:type="spellEnd"/>
            <w:r w:rsidRPr="0077085B">
              <w:rPr>
                <w:lang w:val="fr-CA"/>
              </w:rPr>
              <w:t xml:space="preserve">̀ 1 285 </w:t>
            </w:r>
            <w:proofErr w:type="spellStart"/>
            <w:r w:rsidRPr="0077085B">
              <w:rPr>
                <w:lang w:val="fr-CA"/>
              </w:rPr>
              <w:t>décès</w:t>
            </w:r>
            <w:proofErr w:type="spellEnd"/>
            <w:r w:rsidRPr="0077085B">
              <w:rPr>
                <w:lang w:val="fr-CA"/>
              </w:rPr>
              <w:t xml:space="preserve"> par </w:t>
            </w:r>
            <w:proofErr w:type="spellStart"/>
            <w:r w:rsidRPr="0077085B">
              <w:rPr>
                <w:lang w:val="fr-CA"/>
              </w:rPr>
              <w:t>année</w:t>
            </w:r>
            <w:proofErr w:type="spellEnd"/>
            <w:r w:rsidRPr="0077085B">
              <w:rPr>
                <w:lang w:val="fr-CA"/>
              </w:rPr>
              <w:t>.</w:t>
            </w:r>
          </w:p>
          <w:p w14:paraId="4ADC7B65" w14:textId="539799E8" w:rsidR="003F13E4" w:rsidRPr="0077085B" w:rsidRDefault="003F13E4" w:rsidP="00BF1B35">
            <w:pPr>
              <w:pStyle w:val="ListParagraph"/>
              <w:numPr>
                <w:ilvl w:val="0"/>
                <w:numId w:val="8"/>
              </w:numPr>
              <w:spacing w:before="120" w:after="120"/>
              <w:rPr>
                <w:lang w:val="fr-CA"/>
              </w:rPr>
            </w:pPr>
            <w:r w:rsidRPr="0077085B">
              <w:rPr>
                <w:lang w:val="fr-CA"/>
              </w:rPr>
              <w:t xml:space="preserve">Au </w:t>
            </w:r>
            <w:proofErr w:type="spellStart"/>
            <w:r w:rsidRPr="0077085B">
              <w:rPr>
                <w:lang w:val="fr-CA"/>
              </w:rPr>
              <w:t>Québec</w:t>
            </w:r>
            <w:proofErr w:type="spellEnd"/>
            <w:r w:rsidRPr="0077085B">
              <w:rPr>
                <w:lang w:val="fr-CA"/>
              </w:rPr>
              <w:t xml:space="preserve">, les chutes sont responsables de 74 158 hospitalisations pour les </w:t>
            </w:r>
            <w:proofErr w:type="spellStart"/>
            <w:r w:rsidRPr="0077085B">
              <w:rPr>
                <w:lang w:val="fr-CA"/>
              </w:rPr>
              <w:t>années</w:t>
            </w:r>
            <w:proofErr w:type="spellEnd"/>
            <w:r w:rsidRPr="0077085B">
              <w:rPr>
                <w:lang w:val="fr-CA"/>
              </w:rPr>
              <w:t xml:space="preserve"> 2017 à 2019, soit une moyenne de 24 719 hospitalisations par </w:t>
            </w:r>
            <w:proofErr w:type="spellStart"/>
            <w:r w:rsidRPr="0077085B">
              <w:rPr>
                <w:lang w:val="fr-CA"/>
              </w:rPr>
              <w:t>année</w:t>
            </w:r>
            <w:proofErr w:type="spellEnd"/>
            <w:r w:rsidRPr="0077085B">
              <w:rPr>
                <w:lang w:val="fr-CA"/>
              </w:rPr>
              <w:t xml:space="preserve">. Elles </w:t>
            </w:r>
            <w:proofErr w:type="spellStart"/>
            <w:r w:rsidRPr="0077085B">
              <w:rPr>
                <w:lang w:val="fr-CA"/>
              </w:rPr>
              <w:t>représentent</w:t>
            </w:r>
            <w:proofErr w:type="spellEnd"/>
            <w:r w:rsidRPr="0077085B">
              <w:rPr>
                <w:lang w:val="fr-CA"/>
              </w:rPr>
              <w:t xml:space="preserve"> la principale cause d’hospitalisations </w:t>
            </w:r>
            <w:proofErr w:type="spellStart"/>
            <w:r w:rsidRPr="0077085B">
              <w:rPr>
                <w:lang w:val="fr-CA"/>
              </w:rPr>
              <w:t>reliées</w:t>
            </w:r>
            <w:proofErr w:type="spellEnd"/>
            <w:r w:rsidRPr="0077085B">
              <w:rPr>
                <w:lang w:val="fr-CA"/>
              </w:rPr>
              <w:t xml:space="preserve"> aux traumatismes non intentionnels.</w:t>
            </w:r>
          </w:p>
        </w:tc>
        <w:tc>
          <w:tcPr>
            <w:tcW w:w="3119" w:type="dxa"/>
          </w:tcPr>
          <w:p w14:paraId="0A5E7AAD" w14:textId="1A50FA0F" w:rsidR="003F13E4" w:rsidRPr="0077085B" w:rsidRDefault="003F13E4" w:rsidP="003F13E4">
            <w:pPr>
              <w:spacing w:before="120" w:after="120"/>
              <w:rPr>
                <w:szCs w:val="20"/>
                <w:lang w:val="fr-CA"/>
              </w:rPr>
            </w:pPr>
            <w:r w:rsidRPr="0077085B">
              <w:rPr>
                <w:szCs w:val="20"/>
                <w:lang w:val="fr-CA"/>
              </w:rPr>
              <w:t xml:space="preserve">Institut National de santé publique du Québec. (2021).  </w:t>
            </w:r>
            <w:proofErr w:type="spellStart"/>
            <w:r w:rsidRPr="0077085B">
              <w:rPr>
                <w:szCs w:val="20"/>
                <w:lang w:val="fr-CA"/>
              </w:rPr>
              <w:t>Répertoire</w:t>
            </w:r>
            <w:proofErr w:type="spellEnd"/>
            <w:r w:rsidRPr="0077085B">
              <w:rPr>
                <w:szCs w:val="20"/>
                <w:lang w:val="fr-CA"/>
              </w:rPr>
              <w:t xml:space="preserve"> des initiatives en </w:t>
            </w:r>
            <w:proofErr w:type="spellStart"/>
            <w:r w:rsidRPr="0077085B">
              <w:rPr>
                <w:szCs w:val="20"/>
                <w:lang w:val="fr-CA"/>
              </w:rPr>
              <w:t>prévention</w:t>
            </w:r>
            <w:proofErr w:type="spellEnd"/>
            <w:r w:rsidRPr="0077085B">
              <w:rPr>
                <w:szCs w:val="20"/>
                <w:lang w:val="fr-CA"/>
              </w:rPr>
              <w:t xml:space="preserve"> des chutes chez les </w:t>
            </w:r>
            <w:proofErr w:type="spellStart"/>
            <w:r w:rsidRPr="0077085B">
              <w:rPr>
                <w:szCs w:val="20"/>
                <w:lang w:val="fr-CA"/>
              </w:rPr>
              <w:t>aînés</w:t>
            </w:r>
            <w:proofErr w:type="spellEnd"/>
            <w:r w:rsidRPr="0077085B">
              <w:rPr>
                <w:szCs w:val="20"/>
                <w:lang w:val="fr-CA"/>
              </w:rPr>
              <w:t xml:space="preserve"> vivant à domicile dans le contexte de la </w:t>
            </w:r>
            <w:proofErr w:type="spellStart"/>
            <w:r w:rsidRPr="0077085B">
              <w:rPr>
                <w:szCs w:val="20"/>
                <w:lang w:val="fr-CA"/>
              </w:rPr>
              <w:t>pandémie</w:t>
            </w:r>
            <w:proofErr w:type="spellEnd"/>
            <w:r w:rsidRPr="0077085B">
              <w:rPr>
                <w:szCs w:val="20"/>
                <w:lang w:val="fr-CA"/>
              </w:rPr>
              <w:t xml:space="preserve"> de Covid-19.</w:t>
            </w:r>
          </w:p>
          <w:p w14:paraId="6F0F6D08" w14:textId="3820CF7D" w:rsidR="003F13E4" w:rsidRPr="0077085B" w:rsidRDefault="003F13E4" w:rsidP="003F13E4">
            <w:pPr>
              <w:spacing w:before="120" w:after="120"/>
              <w:rPr>
                <w:lang w:val="fr-CA"/>
              </w:rPr>
            </w:pPr>
            <w:hyperlink r:id="rId99" w:history="1">
              <w:r w:rsidRPr="0077085B">
                <w:rPr>
                  <w:rStyle w:val="Hyperlink"/>
                  <w:szCs w:val="20"/>
                  <w:lang w:val="fr-CA"/>
                </w:rPr>
                <w:t>https://www.inspq.qc.ca/sites/default/files/publications/3108-intiatives-prevention-chutes-aines-domicile-covid-19.pdf</w:t>
              </w:r>
            </w:hyperlink>
            <w:r w:rsidRPr="0077085B">
              <w:rPr>
                <w:szCs w:val="20"/>
                <w:lang w:val="fr-CA"/>
              </w:rPr>
              <w:t xml:space="preserve"> </w:t>
            </w:r>
          </w:p>
        </w:tc>
      </w:tr>
    </w:tbl>
    <w:p w14:paraId="73390D29" w14:textId="77777777" w:rsidR="003F13E4" w:rsidRPr="0077085B" w:rsidRDefault="003F13E4" w:rsidP="003F13E4">
      <w:pPr>
        <w:spacing w:line="240" w:lineRule="auto"/>
        <w:rPr>
          <w:color w:val="666666"/>
          <w:sz w:val="30"/>
          <w:szCs w:val="30"/>
          <w:lang w:val="fr-CA"/>
        </w:rPr>
      </w:pPr>
    </w:p>
    <w:p w14:paraId="7B57681C" w14:textId="77777777" w:rsidR="003F13E4" w:rsidRDefault="003F13E4" w:rsidP="003F13E4">
      <w:pPr>
        <w:rPr>
          <w:sz w:val="32"/>
          <w:szCs w:val="32"/>
        </w:rPr>
      </w:pPr>
      <w:proofErr w:type="spellStart"/>
      <w:r w:rsidRPr="003F13E4">
        <w:rPr>
          <w:sz w:val="32"/>
          <w:szCs w:val="32"/>
        </w:rPr>
        <w:t>Aînés</w:t>
      </w:r>
      <w:proofErr w:type="spellEnd"/>
    </w:p>
    <w:p w14:paraId="384DEB7D" w14:textId="77777777" w:rsidR="003F13E4" w:rsidRPr="003F13E4" w:rsidRDefault="003F13E4" w:rsidP="003F13E4">
      <w:pPr>
        <w:spacing w:line="240" w:lineRule="auto"/>
      </w:pPr>
      <w:proofErr w:type="spellStart"/>
      <w:r w:rsidRPr="003F13E4">
        <w:rPr>
          <w:b/>
          <w:bCs/>
        </w:rPr>
        <w:t>Autres</w:t>
      </w:r>
      <w:proofErr w:type="spellEnd"/>
      <w:r w:rsidRPr="003F13E4">
        <w:rPr>
          <w:b/>
          <w:bCs/>
        </w:rPr>
        <w:t xml:space="preserve"> sources </w:t>
      </w:r>
      <w:proofErr w:type="spellStart"/>
      <w:proofErr w:type="gramStart"/>
      <w:r w:rsidRPr="003F13E4">
        <w:rPr>
          <w:b/>
          <w:bCs/>
        </w:rPr>
        <w:t>d’information</w:t>
      </w:r>
      <w:proofErr w:type="spellEnd"/>
      <w:r w:rsidRPr="003F13E4">
        <w:rPr>
          <w:b/>
          <w:bCs/>
        </w:rPr>
        <w:t xml:space="preserve"> :</w:t>
      </w:r>
      <w:proofErr w:type="gramEnd"/>
    </w:p>
    <w:p w14:paraId="7A19AEF6" w14:textId="099CCDE2" w:rsidR="00D42A60" w:rsidRDefault="00D42A60" w:rsidP="00D42A60">
      <w:pPr>
        <w:pStyle w:val="ListParagraph"/>
        <w:numPr>
          <w:ilvl w:val="0"/>
          <w:numId w:val="28"/>
        </w:numPr>
        <w:rPr>
          <w:lang w:val="en-CA"/>
        </w:rPr>
      </w:pPr>
      <w:r w:rsidRPr="00AA556D">
        <w:t>INSPQ. (</w:t>
      </w:r>
      <w:r>
        <w:t xml:space="preserve">2025). </w:t>
      </w:r>
      <w:hyperlink r:id="rId100" w:history="1">
        <w:proofErr w:type="spellStart"/>
        <w:r w:rsidRPr="00AA556D">
          <w:rPr>
            <w:rStyle w:val="Hyperlink"/>
            <w:lang w:val="en-CA"/>
          </w:rPr>
          <w:t>Mortalité</w:t>
        </w:r>
        <w:proofErr w:type="spellEnd"/>
        <w:r w:rsidRPr="00AA556D">
          <w:rPr>
            <w:rStyle w:val="Hyperlink"/>
            <w:lang w:val="en-CA"/>
          </w:rPr>
          <w:t xml:space="preserve"> </w:t>
        </w:r>
        <w:proofErr w:type="spellStart"/>
        <w:r w:rsidRPr="00AA556D">
          <w:rPr>
            <w:rStyle w:val="Hyperlink"/>
            <w:lang w:val="en-CA"/>
          </w:rPr>
          <w:t>attribuable</w:t>
        </w:r>
        <w:proofErr w:type="spellEnd"/>
        <w:r w:rsidRPr="00AA556D">
          <w:rPr>
            <w:rStyle w:val="Hyperlink"/>
            <w:lang w:val="en-CA"/>
          </w:rPr>
          <w:t xml:space="preserve"> aux chutes chez les </w:t>
        </w:r>
        <w:proofErr w:type="spellStart"/>
        <w:r w:rsidRPr="00AA556D">
          <w:rPr>
            <w:rStyle w:val="Hyperlink"/>
            <w:lang w:val="en-CA"/>
          </w:rPr>
          <w:t>personnes</w:t>
        </w:r>
        <w:proofErr w:type="spellEnd"/>
        <w:r w:rsidRPr="00AA556D">
          <w:rPr>
            <w:rStyle w:val="Hyperlink"/>
            <w:lang w:val="en-CA"/>
          </w:rPr>
          <w:t xml:space="preserve"> de 65 </w:t>
        </w:r>
        <w:proofErr w:type="spellStart"/>
        <w:r w:rsidRPr="00AA556D">
          <w:rPr>
            <w:rStyle w:val="Hyperlink"/>
            <w:lang w:val="en-CA"/>
          </w:rPr>
          <w:t>ans</w:t>
        </w:r>
        <w:proofErr w:type="spellEnd"/>
        <w:r w:rsidRPr="00AA556D">
          <w:rPr>
            <w:rStyle w:val="Hyperlink"/>
            <w:lang w:val="en-CA"/>
          </w:rPr>
          <w:t xml:space="preserve"> et plus au Québec de 2000 à 2021</w:t>
        </w:r>
      </w:hyperlink>
      <w:r>
        <w:rPr>
          <w:lang w:val="en-CA"/>
        </w:rPr>
        <w:t xml:space="preserve"> </w:t>
      </w:r>
    </w:p>
    <w:p w14:paraId="4659F992" w14:textId="61B4FC49" w:rsidR="00D42A60" w:rsidRPr="00656D0D" w:rsidRDefault="00D42A60" w:rsidP="00D42A60">
      <w:pPr>
        <w:pStyle w:val="ListParagraph"/>
        <w:numPr>
          <w:ilvl w:val="0"/>
          <w:numId w:val="28"/>
        </w:numPr>
        <w:rPr>
          <w:lang w:val="en-CA"/>
        </w:rPr>
      </w:pPr>
      <w:r>
        <w:rPr>
          <w:lang w:val="en-CA"/>
        </w:rPr>
        <w:t xml:space="preserve">INSPQ. (2019). </w:t>
      </w:r>
      <w:proofErr w:type="spellStart"/>
      <w:r w:rsidRPr="00656D0D">
        <w:rPr>
          <w:lang w:val="en-CA"/>
        </w:rPr>
        <w:t>Évolution</w:t>
      </w:r>
      <w:proofErr w:type="spellEnd"/>
      <w:r w:rsidRPr="00656D0D">
        <w:rPr>
          <w:lang w:val="en-CA"/>
        </w:rPr>
        <w:t xml:space="preserve"> des hospitalisations </w:t>
      </w:r>
      <w:proofErr w:type="spellStart"/>
      <w:r w:rsidRPr="00656D0D">
        <w:rPr>
          <w:lang w:val="en-CA"/>
        </w:rPr>
        <w:t>attribuables</w:t>
      </w:r>
      <w:proofErr w:type="spellEnd"/>
      <w:r w:rsidRPr="00656D0D">
        <w:rPr>
          <w:lang w:val="en-CA"/>
        </w:rPr>
        <w:t xml:space="preserve"> aux chutes dans la population </w:t>
      </w:r>
      <w:proofErr w:type="spellStart"/>
      <w:r w:rsidRPr="00656D0D">
        <w:rPr>
          <w:lang w:val="en-CA"/>
        </w:rPr>
        <w:t>âgée</w:t>
      </w:r>
      <w:proofErr w:type="spellEnd"/>
      <w:r w:rsidRPr="00656D0D">
        <w:rPr>
          <w:lang w:val="en-CA"/>
        </w:rPr>
        <w:t xml:space="preserve"> de 65 </w:t>
      </w:r>
      <w:proofErr w:type="spellStart"/>
      <w:r w:rsidRPr="00656D0D">
        <w:rPr>
          <w:lang w:val="en-CA"/>
        </w:rPr>
        <w:t>ans</w:t>
      </w:r>
      <w:proofErr w:type="spellEnd"/>
      <w:r w:rsidRPr="00656D0D">
        <w:rPr>
          <w:lang w:val="en-CA"/>
        </w:rPr>
        <w:t xml:space="preserve"> et plus au Québec, d</w:t>
      </w:r>
      <w:r>
        <w:rPr>
          <w:lang w:val="en-CA"/>
        </w:rPr>
        <w:t xml:space="preserve">e 1991 à 2016. </w:t>
      </w:r>
      <w:hyperlink r:id="rId101" w:history="1">
        <w:r w:rsidRPr="00785068">
          <w:rPr>
            <w:rStyle w:val="Hyperlink"/>
            <w:lang w:val="en-CA"/>
          </w:rPr>
          <w:t>https://www.inspq.qc.ca/publications/2609</w:t>
        </w:r>
      </w:hyperlink>
    </w:p>
    <w:p w14:paraId="04C82697" w14:textId="77777777" w:rsidR="00D42A60" w:rsidRPr="00656D0D" w:rsidRDefault="00D42A60" w:rsidP="00D42A60">
      <w:pPr>
        <w:pStyle w:val="ListParagraph"/>
        <w:rPr>
          <w:lang w:val="en-CA"/>
        </w:rPr>
      </w:pPr>
    </w:p>
    <w:p w14:paraId="6D8E4336" w14:textId="77777777" w:rsidR="003F13E4" w:rsidRPr="0077085B" w:rsidRDefault="003F13E4" w:rsidP="003F13E4">
      <w:pPr>
        <w:pStyle w:val="ListParagraph"/>
        <w:rPr>
          <w:lang w:val="fr-CA"/>
        </w:rPr>
      </w:pPr>
    </w:p>
    <w:tbl>
      <w:tblPr>
        <w:tblStyle w:val="TableGrid"/>
        <w:tblW w:w="9351" w:type="dxa"/>
        <w:tblLayout w:type="fixed"/>
        <w:tblLook w:val="04A0" w:firstRow="1" w:lastRow="0" w:firstColumn="1" w:lastColumn="0" w:noHBand="0" w:noVBand="1"/>
      </w:tblPr>
      <w:tblGrid>
        <w:gridCol w:w="6232"/>
        <w:gridCol w:w="3119"/>
      </w:tblGrid>
      <w:tr w:rsidR="003F13E4" w14:paraId="322489E9" w14:textId="77777777" w:rsidTr="00E924B4">
        <w:trPr>
          <w:trHeight w:val="20"/>
        </w:trPr>
        <w:tc>
          <w:tcPr>
            <w:tcW w:w="6232" w:type="dxa"/>
            <w:shd w:val="clear" w:color="auto" w:fill="D9D9D9" w:themeFill="background1" w:themeFillShade="D9"/>
          </w:tcPr>
          <w:p w14:paraId="05B5715F" w14:textId="4706331A" w:rsidR="003F13E4" w:rsidRPr="00CD37EB" w:rsidRDefault="003F13E4" w:rsidP="00E924B4">
            <w:pPr>
              <w:spacing w:before="120" w:after="120"/>
              <w:rPr>
                <w:b/>
                <w:bCs/>
                <w:sz w:val="24"/>
                <w:szCs w:val="24"/>
              </w:rPr>
            </w:pPr>
            <w:proofErr w:type="spellStart"/>
            <w:r w:rsidRPr="003F13E4">
              <w:rPr>
                <w:b/>
                <w:bCs/>
                <w:sz w:val="24"/>
                <w:szCs w:val="24"/>
              </w:rPr>
              <w:t>Statistiques</w:t>
            </w:r>
            <w:proofErr w:type="spellEnd"/>
            <w:r w:rsidRPr="003F13E4">
              <w:rPr>
                <w:b/>
                <w:bCs/>
                <w:sz w:val="24"/>
                <w:szCs w:val="24"/>
              </w:rPr>
              <w:t xml:space="preserve"> </w:t>
            </w:r>
            <w:proofErr w:type="spellStart"/>
            <w:r w:rsidRPr="003F13E4">
              <w:rPr>
                <w:b/>
                <w:bCs/>
                <w:sz w:val="24"/>
                <w:szCs w:val="24"/>
              </w:rPr>
              <w:t>québécoises</w:t>
            </w:r>
            <w:proofErr w:type="spellEnd"/>
            <w:r w:rsidRPr="003F13E4">
              <w:rPr>
                <w:b/>
                <w:bCs/>
                <w:sz w:val="24"/>
                <w:szCs w:val="24"/>
              </w:rPr>
              <w:t xml:space="preserve"> (</w:t>
            </w:r>
            <w:r w:rsidR="00D42A60">
              <w:rPr>
                <w:b/>
                <w:bCs/>
                <w:sz w:val="24"/>
                <w:szCs w:val="24"/>
              </w:rPr>
              <w:t>6</w:t>
            </w:r>
            <w:r w:rsidRPr="003F13E4">
              <w:rPr>
                <w:b/>
                <w:bCs/>
                <w:sz w:val="24"/>
                <w:szCs w:val="24"/>
              </w:rPr>
              <w:t xml:space="preserve">5+ </w:t>
            </w:r>
            <w:proofErr w:type="spellStart"/>
            <w:r w:rsidRPr="003F13E4">
              <w:rPr>
                <w:b/>
                <w:bCs/>
                <w:sz w:val="24"/>
                <w:szCs w:val="24"/>
              </w:rPr>
              <w:t>ans</w:t>
            </w:r>
            <w:proofErr w:type="spellEnd"/>
            <w:r w:rsidRPr="003F13E4">
              <w:rPr>
                <w:b/>
                <w:bCs/>
                <w:sz w:val="24"/>
                <w:szCs w:val="24"/>
              </w:rPr>
              <w:t>)</w:t>
            </w:r>
          </w:p>
        </w:tc>
        <w:tc>
          <w:tcPr>
            <w:tcW w:w="3119" w:type="dxa"/>
            <w:shd w:val="clear" w:color="auto" w:fill="D9D9D9" w:themeFill="background1" w:themeFillShade="D9"/>
          </w:tcPr>
          <w:p w14:paraId="1CCAFBA4" w14:textId="77777777" w:rsidR="003F13E4" w:rsidRPr="00CD37EB" w:rsidRDefault="003F13E4" w:rsidP="00E924B4">
            <w:pPr>
              <w:spacing w:before="120" w:after="120"/>
              <w:rPr>
                <w:b/>
                <w:bCs/>
                <w:sz w:val="24"/>
                <w:szCs w:val="24"/>
              </w:rPr>
            </w:pPr>
            <w:r w:rsidRPr="00CD37EB">
              <w:rPr>
                <w:b/>
                <w:bCs/>
                <w:sz w:val="24"/>
                <w:szCs w:val="24"/>
              </w:rPr>
              <w:t>Source</w:t>
            </w:r>
          </w:p>
        </w:tc>
      </w:tr>
      <w:tr w:rsidR="003F13E4" w:rsidRPr="00424F0F" w14:paraId="30D742EA" w14:textId="77777777" w:rsidTr="00E924B4">
        <w:trPr>
          <w:trHeight w:val="20"/>
        </w:trPr>
        <w:tc>
          <w:tcPr>
            <w:tcW w:w="6232" w:type="dxa"/>
          </w:tcPr>
          <w:p w14:paraId="00264C8D" w14:textId="44E8D1EA" w:rsidR="00D42A60" w:rsidRPr="00D42A60" w:rsidRDefault="00D42A60" w:rsidP="00D42A60">
            <w:pPr>
              <w:pStyle w:val="ListParagraph"/>
              <w:numPr>
                <w:ilvl w:val="0"/>
                <w:numId w:val="8"/>
              </w:numPr>
              <w:rPr>
                <w:lang w:val="fr-CA"/>
              </w:rPr>
            </w:pPr>
            <w:r w:rsidRPr="00D42A60">
              <w:rPr>
                <w:lang w:val="fr-CA"/>
              </w:rPr>
              <w:t>Les chutes sont la principale cause de décès par blessure non intentionnelle chez les personnes de 65 ans et plus au Québec.</w:t>
            </w:r>
          </w:p>
          <w:p w14:paraId="5853720C" w14:textId="067599F8" w:rsidR="00D42A60" w:rsidRPr="00D42A60" w:rsidRDefault="00D42A60" w:rsidP="00D42A60">
            <w:pPr>
              <w:pStyle w:val="ListParagraph"/>
              <w:numPr>
                <w:ilvl w:val="0"/>
                <w:numId w:val="8"/>
              </w:numPr>
              <w:rPr>
                <w:lang w:val="fr-CA"/>
              </w:rPr>
            </w:pPr>
            <w:r w:rsidRPr="00D42A60">
              <w:rPr>
                <w:lang w:val="fr-CA"/>
              </w:rPr>
              <w:t>Entre 2000 et 2021, le nombre de décès liés aux chutes a quadruplé chez les aînés du Québec.</w:t>
            </w:r>
          </w:p>
          <w:p w14:paraId="3ECB867D" w14:textId="70DBFFBD" w:rsidR="003F13E4" w:rsidRPr="0077085B" w:rsidRDefault="00D42A60" w:rsidP="00D42A60">
            <w:pPr>
              <w:pStyle w:val="ListParagraph"/>
              <w:numPr>
                <w:ilvl w:val="0"/>
                <w:numId w:val="8"/>
              </w:numPr>
              <w:spacing w:line="276" w:lineRule="auto"/>
              <w:rPr>
                <w:lang w:val="fr-CA"/>
              </w:rPr>
            </w:pPr>
            <w:r w:rsidRPr="00D42A60">
              <w:rPr>
                <w:lang w:val="fr-CA"/>
              </w:rPr>
              <w:t>Depuis 2014, le taux de mortalité ajusté lié aux chutes chez les aînés a augmenté de 10 % par année en moyenne.</w:t>
            </w:r>
          </w:p>
        </w:tc>
        <w:tc>
          <w:tcPr>
            <w:tcW w:w="3119" w:type="dxa"/>
          </w:tcPr>
          <w:p w14:paraId="6C197731" w14:textId="77777777" w:rsidR="00D42A60" w:rsidRPr="00DD0C5C" w:rsidRDefault="00D42A60" w:rsidP="00D42A60">
            <w:pPr>
              <w:spacing w:before="120" w:after="120"/>
              <w:rPr>
                <w:szCs w:val="20"/>
                <w:lang w:val="fr-FR"/>
              </w:rPr>
            </w:pPr>
            <w:r w:rsidRPr="00DD0C5C">
              <w:rPr>
                <w:szCs w:val="20"/>
                <w:lang w:val="fr-FR"/>
              </w:rPr>
              <w:t>Institut National de santé publique du Québec. (202</w:t>
            </w:r>
            <w:r>
              <w:rPr>
                <w:szCs w:val="20"/>
                <w:lang w:val="fr-FR"/>
              </w:rPr>
              <w:t>5)</w:t>
            </w:r>
            <w:r w:rsidRPr="00DD0C5C">
              <w:rPr>
                <w:szCs w:val="20"/>
                <w:lang w:val="fr-FR"/>
              </w:rPr>
              <w:t xml:space="preserve">.  </w:t>
            </w:r>
            <w:proofErr w:type="spellStart"/>
            <w:r w:rsidRPr="00AA556D">
              <w:rPr>
                <w:lang w:val="en-CA"/>
              </w:rPr>
              <w:t>Mortalité</w:t>
            </w:r>
            <w:proofErr w:type="spellEnd"/>
            <w:r w:rsidRPr="00AA556D">
              <w:rPr>
                <w:lang w:val="en-CA"/>
              </w:rPr>
              <w:t xml:space="preserve"> </w:t>
            </w:r>
            <w:proofErr w:type="spellStart"/>
            <w:r w:rsidRPr="00AA556D">
              <w:rPr>
                <w:lang w:val="en-CA"/>
              </w:rPr>
              <w:t>attribuable</w:t>
            </w:r>
            <w:proofErr w:type="spellEnd"/>
            <w:r w:rsidRPr="00AA556D">
              <w:rPr>
                <w:lang w:val="en-CA"/>
              </w:rPr>
              <w:t xml:space="preserve"> aux chutes chez les </w:t>
            </w:r>
            <w:proofErr w:type="spellStart"/>
            <w:r w:rsidRPr="00AA556D">
              <w:rPr>
                <w:lang w:val="en-CA"/>
              </w:rPr>
              <w:t>personnes</w:t>
            </w:r>
            <w:proofErr w:type="spellEnd"/>
            <w:r w:rsidRPr="00AA556D">
              <w:rPr>
                <w:lang w:val="en-CA"/>
              </w:rPr>
              <w:t xml:space="preserve"> de 65 </w:t>
            </w:r>
            <w:proofErr w:type="spellStart"/>
            <w:r w:rsidRPr="00AA556D">
              <w:rPr>
                <w:lang w:val="en-CA"/>
              </w:rPr>
              <w:t>ans</w:t>
            </w:r>
            <w:proofErr w:type="spellEnd"/>
            <w:r w:rsidRPr="00AA556D">
              <w:rPr>
                <w:lang w:val="en-CA"/>
              </w:rPr>
              <w:t xml:space="preserve"> et plus au Québec de 2000 à 2021</w:t>
            </w:r>
          </w:p>
          <w:p w14:paraId="2CA77F9C" w14:textId="27FE8B83" w:rsidR="003F13E4" w:rsidRPr="0077085B" w:rsidRDefault="00D42A60" w:rsidP="00D42A60">
            <w:pPr>
              <w:spacing w:before="120" w:after="120"/>
              <w:rPr>
                <w:szCs w:val="20"/>
                <w:lang w:val="fr-CA"/>
              </w:rPr>
            </w:pPr>
            <w:hyperlink r:id="rId102" w:history="1">
              <w:r w:rsidRPr="00785068">
                <w:rPr>
                  <w:rStyle w:val="Hyperlink"/>
                  <w:lang w:val="en-CA"/>
                </w:rPr>
                <w:t>https://www.inspq.qc.ca/publications/3623</w:t>
              </w:r>
            </w:hyperlink>
            <w:r>
              <w:rPr>
                <w:lang w:val="en-CA"/>
              </w:rPr>
              <w:t xml:space="preserve"> (in French only)</w:t>
            </w:r>
            <w:r w:rsidR="003F13E4" w:rsidRPr="0077085B">
              <w:rPr>
                <w:szCs w:val="20"/>
                <w:lang w:val="fr-CA"/>
              </w:rPr>
              <w:t xml:space="preserve"> </w:t>
            </w:r>
          </w:p>
        </w:tc>
      </w:tr>
    </w:tbl>
    <w:p w14:paraId="4D2ECA2C" w14:textId="77777777" w:rsidR="003F13E4" w:rsidRPr="0077085B" w:rsidRDefault="003F13E4" w:rsidP="003F13E4">
      <w:pPr>
        <w:spacing w:line="240" w:lineRule="auto"/>
        <w:rPr>
          <w:lang w:val="fr-CA"/>
        </w:rPr>
      </w:pPr>
    </w:p>
    <w:p w14:paraId="0E677B63" w14:textId="53E34B4E" w:rsidR="00640552" w:rsidRPr="0077085B" w:rsidRDefault="00640552">
      <w:pPr>
        <w:rPr>
          <w:lang w:val="fr-CA"/>
        </w:rPr>
      </w:pPr>
    </w:p>
    <w:sectPr w:rsidR="00640552" w:rsidRPr="0077085B">
      <w:headerReference w:type="default" r:id="rId103"/>
      <w:footerReference w:type="default" r:id="rId10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D5A3" w14:textId="77777777" w:rsidR="00ED0C7C" w:rsidRDefault="00ED0C7C">
      <w:pPr>
        <w:spacing w:line="240" w:lineRule="auto"/>
      </w:pPr>
      <w:r>
        <w:separator/>
      </w:r>
    </w:p>
  </w:endnote>
  <w:endnote w:type="continuationSeparator" w:id="0">
    <w:p w14:paraId="3C3CE226" w14:textId="77777777" w:rsidR="00ED0C7C" w:rsidRDefault="00ED0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6EBB" w14:textId="5C17AC06" w:rsidR="007767FD" w:rsidRPr="0092253D" w:rsidRDefault="00DA531E" w:rsidP="00DA531E">
    <w:pPr>
      <w:pStyle w:val="Footer"/>
      <w:rPr>
        <w:lang w:val="en-CA"/>
      </w:rPr>
    </w:pPr>
    <w:r w:rsidRPr="0092253D">
      <w:rPr>
        <w:lang w:val="en-CA"/>
      </w:rPr>
      <w:t xml:space="preserve">Mise à </w:t>
    </w:r>
    <w:proofErr w:type="gramStart"/>
    <w:r w:rsidRPr="0092253D">
      <w:rPr>
        <w:lang w:val="en-CA"/>
      </w:rPr>
      <w:t>jour :</w:t>
    </w:r>
    <w:proofErr w:type="gramEnd"/>
    <w:r w:rsidRPr="0092253D">
      <w:rPr>
        <w:lang w:val="en-CA"/>
      </w:rPr>
      <w:t xml:space="preserve"> </w:t>
    </w:r>
    <w:proofErr w:type="spellStart"/>
    <w:r w:rsidR="003C33EB">
      <w:rPr>
        <w:lang w:val="en-CA"/>
      </w:rPr>
      <w:t>octo</w:t>
    </w:r>
    <w:r w:rsidRPr="0092253D">
      <w:rPr>
        <w:lang w:val="en-CA"/>
      </w:rPr>
      <w:t>bre</w:t>
    </w:r>
    <w:proofErr w:type="spellEnd"/>
    <w:r w:rsidRPr="0092253D">
      <w:rPr>
        <w:lang w:val="en-CA"/>
      </w:rPr>
      <w:t xml:space="preserve"> 202</w:t>
    </w:r>
    <w:r w:rsidR="003C33EB">
      <w:rPr>
        <w:lang w:val="en-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3168" w14:textId="77777777" w:rsidR="00ED0C7C" w:rsidRDefault="00ED0C7C">
      <w:pPr>
        <w:spacing w:line="240" w:lineRule="auto"/>
      </w:pPr>
      <w:r>
        <w:separator/>
      </w:r>
    </w:p>
  </w:footnote>
  <w:footnote w:type="continuationSeparator" w:id="0">
    <w:p w14:paraId="6DA70CCB" w14:textId="77777777" w:rsidR="00ED0C7C" w:rsidRDefault="00ED0C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C95" w14:textId="77777777" w:rsidR="00966F83" w:rsidRDefault="00567590">
    <w:pPr>
      <w:jc w:val="right"/>
    </w:pPr>
    <w:r>
      <w:fldChar w:fldCharType="begin"/>
    </w:r>
    <w:r>
      <w:instrText>PAGE</w:instrText>
    </w:r>
    <w:r>
      <w:fldChar w:fldCharType="separate"/>
    </w:r>
    <w:r w:rsidR="00F9620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A79"/>
    <w:multiLevelType w:val="hybridMultilevel"/>
    <w:tmpl w:val="DC0671AE"/>
    <w:lvl w:ilvl="0" w:tplc="B5F88A2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5369"/>
    <w:multiLevelType w:val="hybridMultilevel"/>
    <w:tmpl w:val="5F580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56481"/>
    <w:multiLevelType w:val="hybridMultilevel"/>
    <w:tmpl w:val="84E0EE3C"/>
    <w:lvl w:ilvl="0" w:tplc="2CEA5FC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447C2"/>
    <w:multiLevelType w:val="hybridMultilevel"/>
    <w:tmpl w:val="D5BE6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10A34"/>
    <w:multiLevelType w:val="hybridMultilevel"/>
    <w:tmpl w:val="D144AF72"/>
    <w:lvl w:ilvl="0" w:tplc="2BD282FE">
      <w:start w:val="1"/>
      <w:numFmt w:val="bullet"/>
      <w:lvlText w:val=""/>
      <w:lvlJc w:val="left"/>
      <w:pPr>
        <w:ind w:left="720" w:hanging="360"/>
      </w:pPr>
      <w:rPr>
        <w:rFonts w:ascii="Symbol" w:hAnsi="Symbol" w:hint="default"/>
      </w:rPr>
    </w:lvl>
    <w:lvl w:ilvl="1" w:tplc="D19015F8">
      <w:start w:val="1"/>
      <w:numFmt w:val="bullet"/>
      <w:lvlText w:val=""/>
      <w:lvlJc w:val="left"/>
      <w:pPr>
        <w:ind w:left="1440" w:hanging="360"/>
      </w:pPr>
      <w:rPr>
        <w:rFonts w:ascii="Symbol" w:hAnsi="Symbol" w:hint="default"/>
      </w:rPr>
    </w:lvl>
    <w:lvl w:ilvl="2" w:tplc="5314C00E">
      <w:start w:val="1"/>
      <w:numFmt w:val="bullet"/>
      <w:lvlText w:val=""/>
      <w:lvlJc w:val="left"/>
      <w:pPr>
        <w:ind w:left="2160" w:hanging="360"/>
      </w:pPr>
      <w:rPr>
        <w:rFonts w:ascii="Wingdings" w:hAnsi="Wingdings" w:hint="default"/>
      </w:rPr>
    </w:lvl>
    <w:lvl w:ilvl="3" w:tplc="62AE32AA">
      <w:start w:val="1"/>
      <w:numFmt w:val="bullet"/>
      <w:lvlText w:val=""/>
      <w:lvlJc w:val="left"/>
      <w:pPr>
        <w:ind w:left="2880" w:hanging="360"/>
      </w:pPr>
      <w:rPr>
        <w:rFonts w:ascii="Symbol" w:hAnsi="Symbol" w:hint="default"/>
      </w:rPr>
    </w:lvl>
    <w:lvl w:ilvl="4" w:tplc="12B27842">
      <w:start w:val="1"/>
      <w:numFmt w:val="bullet"/>
      <w:lvlText w:val="o"/>
      <w:lvlJc w:val="left"/>
      <w:pPr>
        <w:ind w:left="3600" w:hanging="360"/>
      </w:pPr>
      <w:rPr>
        <w:rFonts w:ascii="Courier New" w:hAnsi="Courier New" w:hint="default"/>
      </w:rPr>
    </w:lvl>
    <w:lvl w:ilvl="5" w:tplc="077EB63A">
      <w:start w:val="1"/>
      <w:numFmt w:val="bullet"/>
      <w:lvlText w:val=""/>
      <w:lvlJc w:val="left"/>
      <w:pPr>
        <w:ind w:left="4320" w:hanging="360"/>
      </w:pPr>
      <w:rPr>
        <w:rFonts w:ascii="Wingdings" w:hAnsi="Wingdings" w:hint="default"/>
      </w:rPr>
    </w:lvl>
    <w:lvl w:ilvl="6" w:tplc="518E2C36">
      <w:start w:val="1"/>
      <w:numFmt w:val="bullet"/>
      <w:lvlText w:val=""/>
      <w:lvlJc w:val="left"/>
      <w:pPr>
        <w:ind w:left="5040" w:hanging="360"/>
      </w:pPr>
      <w:rPr>
        <w:rFonts w:ascii="Symbol" w:hAnsi="Symbol" w:hint="default"/>
      </w:rPr>
    </w:lvl>
    <w:lvl w:ilvl="7" w:tplc="932ED168">
      <w:start w:val="1"/>
      <w:numFmt w:val="bullet"/>
      <w:lvlText w:val="o"/>
      <w:lvlJc w:val="left"/>
      <w:pPr>
        <w:ind w:left="5760" w:hanging="360"/>
      </w:pPr>
      <w:rPr>
        <w:rFonts w:ascii="Courier New" w:hAnsi="Courier New" w:hint="default"/>
      </w:rPr>
    </w:lvl>
    <w:lvl w:ilvl="8" w:tplc="FEF2274E">
      <w:start w:val="1"/>
      <w:numFmt w:val="bullet"/>
      <w:lvlText w:val=""/>
      <w:lvlJc w:val="left"/>
      <w:pPr>
        <w:ind w:left="6480" w:hanging="360"/>
      </w:pPr>
      <w:rPr>
        <w:rFonts w:ascii="Wingdings" w:hAnsi="Wingdings" w:hint="default"/>
      </w:rPr>
    </w:lvl>
  </w:abstractNum>
  <w:abstractNum w:abstractNumId="5" w15:restartNumberingAfterBreak="0">
    <w:nsid w:val="19615997"/>
    <w:multiLevelType w:val="hybridMultilevel"/>
    <w:tmpl w:val="66C87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9693B"/>
    <w:multiLevelType w:val="hybridMultilevel"/>
    <w:tmpl w:val="B1AA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41C25"/>
    <w:multiLevelType w:val="hybridMultilevel"/>
    <w:tmpl w:val="D9F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52FF"/>
    <w:multiLevelType w:val="hybridMultilevel"/>
    <w:tmpl w:val="FAD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03C6"/>
    <w:multiLevelType w:val="hybridMultilevel"/>
    <w:tmpl w:val="CA70CF1A"/>
    <w:lvl w:ilvl="0" w:tplc="C3EA815A">
      <w:start w:val="1"/>
      <w:numFmt w:val="bullet"/>
      <w:lvlText w:val=""/>
      <w:lvlJc w:val="left"/>
      <w:pPr>
        <w:ind w:left="720" w:hanging="360"/>
      </w:pPr>
      <w:rPr>
        <w:rFonts w:ascii="Symbol" w:hAnsi="Symbol" w:hint="default"/>
      </w:rPr>
    </w:lvl>
    <w:lvl w:ilvl="1" w:tplc="EFE49468">
      <w:start w:val="1"/>
      <w:numFmt w:val="bullet"/>
      <w:lvlText w:val="o"/>
      <w:lvlJc w:val="left"/>
      <w:pPr>
        <w:ind w:left="1440" w:hanging="360"/>
      </w:pPr>
      <w:rPr>
        <w:rFonts w:ascii="Courier New" w:hAnsi="Courier New" w:hint="default"/>
      </w:rPr>
    </w:lvl>
    <w:lvl w:ilvl="2" w:tplc="D8C482D6">
      <w:start w:val="1"/>
      <w:numFmt w:val="bullet"/>
      <w:lvlText w:val=""/>
      <w:lvlJc w:val="left"/>
      <w:pPr>
        <w:ind w:left="2160" w:hanging="360"/>
      </w:pPr>
      <w:rPr>
        <w:rFonts w:ascii="Wingdings" w:hAnsi="Wingdings" w:hint="default"/>
      </w:rPr>
    </w:lvl>
    <w:lvl w:ilvl="3" w:tplc="DAB863A8">
      <w:start w:val="1"/>
      <w:numFmt w:val="bullet"/>
      <w:lvlText w:val=""/>
      <w:lvlJc w:val="left"/>
      <w:pPr>
        <w:ind w:left="2880" w:hanging="360"/>
      </w:pPr>
      <w:rPr>
        <w:rFonts w:ascii="Symbol" w:hAnsi="Symbol" w:hint="default"/>
      </w:rPr>
    </w:lvl>
    <w:lvl w:ilvl="4" w:tplc="AD542072">
      <w:start w:val="1"/>
      <w:numFmt w:val="bullet"/>
      <w:lvlText w:val="o"/>
      <w:lvlJc w:val="left"/>
      <w:pPr>
        <w:ind w:left="3600" w:hanging="360"/>
      </w:pPr>
      <w:rPr>
        <w:rFonts w:ascii="Courier New" w:hAnsi="Courier New" w:hint="default"/>
      </w:rPr>
    </w:lvl>
    <w:lvl w:ilvl="5" w:tplc="FCD29A4C">
      <w:start w:val="1"/>
      <w:numFmt w:val="bullet"/>
      <w:lvlText w:val=""/>
      <w:lvlJc w:val="left"/>
      <w:pPr>
        <w:ind w:left="4320" w:hanging="360"/>
      </w:pPr>
      <w:rPr>
        <w:rFonts w:ascii="Wingdings" w:hAnsi="Wingdings" w:hint="default"/>
      </w:rPr>
    </w:lvl>
    <w:lvl w:ilvl="6" w:tplc="BBB6BECC">
      <w:start w:val="1"/>
      <w:numFmt w:val="bullet"/>
      <w:lvlText w:val=""/>
      <w:lvlJc w:val="left"/>
      <w:pPr>
        <w:ind w:left="5040" w:hanging="360"/>
      </w:pPr>
      <w:rPr>
        <w:rFonts w:ascii="Symbol" w:hAnsi="Symbol" w:hint="default"/>
      </w:rPr>
    </w:lvl>
    <w:lvl w:ilvl="7" w:tplc="2B9C5770">
      <w:start w:val="1"/>
      <w:numFmt w:val="bullet"/>
      <w:lvlText w:val="o"/>
      <w:lvlJc w:val="left"/>
      <w:pPr>
        <w:ind w:left="5760" w:hanging="360"/>
      </w:pPr>
      <w:rPr>
        <w:rFonts w:ascii="Courier New" w:hAnsi="Courier New" w:hint="default"/>
      </w:rPr>
    </w:lvl>
    <w:lvl w:ilvl="8" w:tplc="FFEEED24">
      <w:start w:val="1"/>
      <w:numFmt w:val="bullet"/>
      <w:lvlText w:val=""/>
      <w:lvlJc w:val="left"/>
      <w:pPr>
        <w:ind w:left="6480" w:hanging="360"/>
      </w:pPr>
      <w:rPr>
        <w:rFonts w:ascii="Wingdings" w:hAnsi="Wingdings" w:hint="default"/>
      </w:rPr>
    </w:lvl>
  </w:abstractNum>
  <w:abstractNum w:abstractNumId="10" w15:restartNumberingAfterBreak="0">
    <w:nsid w:val="282E23F5"/>
    <w:multiLevelType w:val="hybridMultilevel"/>
    <w:tmpl w:val="57F49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612C1"/>
    <w:multiLevelType w:val="hybridMultilevel"/>
    <w:tmpl w:val="A96AC57A"/>
    <w:lvl w:ilvl="0" w:tplc="E0A4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BB7C2"/>
    <w:multiLevelType w:val="hybridMultilevel"/>
    <w:tmpl w:val="F80462B6"/>
    <w:lvl w:ilvl="0" w:tplc="58BA3FA8">
      <w:start w:val="1"/>
      <w:numFmt w:val="bullet"/>
      <w:lvlText w:val=""/>
      <w:lvlJc w:val="left"/>
      <w:pPr>
        <w:ind w:left="720" w:hanging="360"/>
      </w:pPr>
      <w:rPr>
        <w:rFonts w:ascii="Symbol" w:hAnsi="Symbol" w:hint="default"/>
      </w:rPr>
    </w:lvl>
    <w:lvl w:ilvl="1" w:tplc="603C5F46">
      <w:start w:val="1"/>
      <w:numFmt w:val="bullet"/>
      <w:lvlText w:val=""/>
      <w:lvlJc w:val="left"/>
      <w:pPr>
        <w:ind w:left="1440" w:hanging="360"/>
      </w:pPr>
      <w:rPr>
        <w:rFonts w:ascii="Symbol" w:hAnsi="Symbol" w:hint="default"/>
      </w:rPr>
    </w:lvl>
    <w:lvl w:ilvl="2" w:tplc="9F6219F6">
      <w:start w:val="1"/>
      <w:numFmt w:val="bullet"/>
      <w:lvlText w:val=""/>
      <w:lvlJc w:val="left"/>
      <w:pPr>
        <w:ind w:left="2160" w:hanging="360"/>
      </w:pPr>
      <w:rPr>
        <w:rFonts w:ascii="Wingdings" w:hAnsi="Wingdings" w:hint="default"/>
      </w:rPr>
    </w:lvl>
    <w:lvl w:ilvl="3" w:tplc="3A426C06">
      <w:start w:val="1"/>
      <w:numFmt w:val="bullet"/>
      <w:lvlText w:val=""/>
      <w:lvlJc w:val="left"/>
      <w:pPr>
        <w:ind w:left="2880" w:hanging="360"/>
      </w:pPr>
      <w:rPr>
        <w:rFonts w:ascii="Symbol" w:hAnsi="Symbol" w:hint="default"/>
      </w:rPr>
    </w:lvl>
    <w:lvl w:ilvl="4" w:tplc="8500F71C">
      <w:start w:val="1"/>
      <w:numFmt w:val="bullet"/>
      <w:lvlText w:val="o"/>
      <w:lvlJc w:val="left"/>
      <w:pPr>
        <w:ind w:left="3600" w:hanging="360"/>
      </w:pPr>
      <w:rPr>
        <w:rFonts w:ascii="Courier New" w:hAnsi="Courier New" w:hint="default"/>
      </w:rPr>
    </w:lvl>
    <w:lvl w:ilvl="5" w:tplc="A936F638">
      <w:start w:val="1"/>
      <w:numFmt w:val="bullet"/>
      <w:lvlText w:val=""/>
      <w:lvlJc w:val="left"/>
      <w:pPr>
        <w:ind w:left="4320" w:hanging="360"/>
      </w:pPr>
      <w:rPr>
        <w:rFonts w:ascii="Wingdings" w:hAnsi="Wingdings" w:hint="default"/>
      </w:rPr>
    </w:lvl>
    <w:lvl w:ilvl="6" w:tplc="75908104">
      <w:start w:val="1"/>
      <w:numFmt w:val="bullet"/>
      <w:lvlText w:val=""/>
      <w:lvlJc w:val="left"/>
      <w:pPr>
        <w:ind w:left="5040" w:hanging="360"/>
      </w:pPr>
      <w:rPr>
        <w:rFonts w:ascii="Symbol" w:hAnsi="Symbol" w:hint="default"/>
      </w:rPr>
    </w:lvl>
    <w:lvl w:ilvl="7" w:tplc="E38E6D42">
      <w:start w:val="1"/>
      <w:numFmt w:val="bullet"/>
      <w:lvlText w:val="o"/>
      <w:lvlJc w:val="left"/>
      <w:pPr>
        <w:ind w:left="5760" w:hanging="360"/>
      </w:pPr>
      <w:rPr>
        <w:rFonts w:ascii="Courier New" w:hAnsi="Courier New" w:hint="default"/>
      </w:rPr>
    </w:lvl>
    <w:lvl w:ilvl="8" w:tplc="EE082BD0">
      <w:start w:val="1"/>
      <w:numFmt w:val="bullet"/>
      <w:lvlText w:val=""/>
      <w:lvlJc w:val="left"/>
      <w:pPr>
        <w:ind w:left="6480" w:hanging="360"/>
      </w:pPr>
      <w:rPr>
        <w:rFonts w:ascii="Wingdings" w:hAnsi="Wingdings" w:hint="default"/>
      </w:rPr>
    </w:lvl>
  </w:abstractNum>
  <w:abstractNum w:abstractNumId="13" w15:restartNumberingAfterBreak="0">
    <w:nsid w:val="336F7886"/>
    <w:multiLevelType w:val="hybridMultilevel"/>
    <w:tmpl w:val="EB386E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FE5A35"/>
    <w:multiLevelType w:val="hybridMultilevel"/>
    <w:tmpl w:val="62D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67585"/>
    <w:multiLevelType w:val="hybridMultilevel"/>
    <w:tmpl w:val="730A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95D00"/>
    <w:multiLevelType w:val="hybridMultilevel"/>
    <w:tmpl w:val="0822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90D70"/>
    <w:multiLevelType w:val="hybridMultilevel"/>
    <w:tmpl w:val="2D1E29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0727780"/>
    <w:multiLevelType w:val="hybridMultilevel"/>
    <w:tmpl w:val="0B9009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8578CD"/>
    <w:multiLevelType w:val="hybridMultilevel"/>
    <w:tmpl w:val="D936A0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1702FC"/>
    <w:multiLevelType w:val="hybridMultilevel"/>
    <w:tmpl w:val="76D672D4"/>
    <w:lvl w:ilvl="0" w:tplc="92844692">
      <w:start w:val="1"/>
      <w:numFmt w:val="bullet"/>
      <w:lvlText w:val=""/>
      <w:lvlJc w:val="left"/>
      <w:pPr>
        <w:ind w:left="720" w:hanging="360"/>
      </w:pPr>
      <w:rPr>
        <w:rFonts w:ascii="Symbol" w:hAnsi="Symbol" w:hint="default"/>
      </w:rPr>
    </w:lvl>
    <w:lvl w:ilvl="1" w:tplc="BAAA848A">
      <w:start w:val="1"/>
      <w:numFmt w:val="bullet"/>
      <w:lvlText w:val="o"/>
      <w:lvlJc w:val="left"/>
      <w:pPr>
        <w:ind w:left="1440" w:hanging="360"/>
      </w:pPr>
      <w:rPr>
        <w:rFonts w:ascii="Courier New" w:hAnsi="Courier New" w:hint="default"/>
      </w:rPr>
    </w:lvl>
    <w:lvl w:ilvl="2" w:tplc="3D6A6F00">
      <w:start w:val="1"/>
      <w:numFmt w:val="bullet"/>
      <w:lvlText w:val=""/>
      <w:lvlJc w:val="left"/>
      <w:pPr>
        <w:ind w:left="2160" w:hanging="360"/>
      </w:pPr>
      <w:rPr>
        <w:rFonts w:ascii="Wingdings" w:hAnsi="Wingdings" w:hint="default"/>
      </w:rPr>
    </w:lvl>
    <w:lvl w:ilvl="3" w:tplc="D4009B8A">
      <w:start w:val="1"/>
      <w:numFmt w:val="bullet"/>
      <w:lvlText w:val=""/>
      <w:lvlJc w:val="left"/>
      <w:pPr>
        <w:ind w:left="2880" w:hanging="360"/>
      </w:pPr>
      <w:rPr>
        <w:rFonts w:ascii="Symbol" w:hAnsi="Symbol" w:hint="default"/>
      </w:rPr>
    </w:lvl>
    <w:lvl w:ilvl="4" w:tplc="70E69632">
      <w:start w:val="1"/>
      <w:numFmt w:val="bullet"/>
      <w:lvlText w:val="o"/>
      <w:lvlJc w:val="left"/>
      <w:pPr>
        <w:ind w:left="3600" w:hanging="360"/>
      </w:pPr>
      <w:rPr>
        <w:rFonts w:ascii="Courier New" w:hAnsi="Courier New" w:hint="default"/>
      </w:rPr>
    </w:lvl>
    <w:lvl w:ilvl="5" w:tplc="96C0D5D8">
      <w:start w:val="1"/>
      <w:numFmt w:val="bullet"/>
      <w:lvlText w:val=""/>
      <w:lvlJc w:val="left"/>
      <w:pPr>
        <w:ind w:left="4320" w:hanging="360"/>
      </w:pPr>
      <w:rPr>
        <w:rFonts w:ascii="Wingdings" w:hAnsi="Wingdings" w:hint="default"/>
      </w:rPr>
    </w:lvl>
    <w:lvl w:ilvl="6" w:tplc="7F041CD4">
      <w:start w:val="1"/>
      <w:numFmt w:val="bullet"/>
      <w:lvlText w:val=""/>
      <w:lvlJc w:val="left"/>
      <w:pPr>
        <w:ind w:left="5040" w:hanging="360"/>
      </w:pPr>
      <w:rPr>
        <w:rFonts w:ascii="Symbol" w:hAnsi="Symbol" w:hint="default"/>
      </w:rPr>
    </w:lvl>
    <w:lvl w:ilvl="7" w:tplc="720811AE">
      <w:start w:val="1"/>
      <w:numFmt w:val="bullet"/>
      <w:lvlText w:val="o"/>
      <w:lvlJc w:val="left"/>
      <w:pPr>
        <w:ind w:left="5760" w:hanging="360"/>
      </w:pPr>
      <w:rPr>
        <w:rFonts w:ascii="Courier New" w:hAnsi="Courier New" w:hint="default"/>
      </w:rPr>
    </w:lvl>
    <w:lvl w:ilvl="8" w:tplc="9D5AF92E">
      <w:start w:val="1"/>
      <w:numFmt w:val="bullet"/>
      <w:lvlText w:val=""/>
      <w:lvlJc w:val="left"/>
      <w:pPr>
        <w:ind w:left="6480" w:hanging="360"/>
      </w:pPr>
      <w:rPr>
        <w:rFonts w:ascii="Wingdings" w:hAnsi="Wingdings" w:hint="default"/>
      </w:rPr>
    </w:lvl>
  </w:abstractNum>
  <w:abstractNum w:abstractNumId="21" w15:restartNumberingAfterBreak="0">
    <w:nsid w:val="555E3F4D"/>
    <w:multiLevelType w:val="hybridMultilevel"/>
    <w:tmpl w:val="4C749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20F17"/>
    <w:multiLevelType w:val="hybridMultilevel"/>
    <w:tmpl w:val="95F08C24"/>
    <w:lvl w:ilvl="0" w:tplc="A306A392">
      <w:start w:val="1"/>
      <w:numFmt w:val="bullet"/>
      <w:lvlText w:val=""/>
      <w:lvlJc w:val="left"/>
      <w:pPr>
        <w:ind w:left="720" w:hanging="360"/>
      </w:pPr>
      <w:rPr>
        <w:rFonts w:ascii="Symbol" w:hAnsi="Symbol" w:hint="default"/>
      </w:rPr>
    </w:lvl>
    <w:lvl w:ilvl="1" w:tplc="894819EA">
      <w:start w:val="1"/>
      <w:numFmt w:val="bullet"/>
      <w:lvlText w:val="o"/>
      <w:lvlJc w:val="left"/>
      <w:pPr>
        <w:ind w:left="1440" w:hanging="360"/>
      </w:pPr>
      <w:rPr>
        <w:rFonts w:ascii="Courier New" w:hAnsi="Courier New" w:hint="default"/>
      </w:rPr>
    </w:lvl>
    <w:lvl w:ilvl="2" w:tplc="A2FC0DD0">
      <w:start w:val="1"/>
      <w:numFmt w:val="bullet"/>
      <w:lvlText w:val=""/>
      <w:lvlJc w:val="left"/>
      <w:pPr>
        <w:ind w:left="2160" w:hanging="360"/>
      </w:pPr>
      <w:rPr>
        <w:rFonts w:ascii="Wingdings" w:hAnsi="Wingdings" w:hint="default"/>
      </w:rPr>
    </w:lvl>
    <w:lvl w:ilvl="3" w:tplc="59F2F79A">
      <w:start w:val="1"/>
      <w:numFmt w:val="bullet"/>
      <w:lvlText w:val=""/>
      <w:lvlJc w:val="left"/>
      <w:pPr>
        <w:ind w:left="2880" w:hanging="360"/>
      </w:pPr>
      <w:rPr>
        <w:rFonts w:ascii="Symbol" w:hAnsi="Symbol" w:hint="default"/>
      </w:rPr>
    </w:lvl>
    <w:lvl w:ilvl="4" w:tplc="82AEEC18">
      <w:start w:val="1"/>
      <w:numFmt w:val="bullet"/>
      <w:lvlText w:val="o"/>
      <w:lvlJc w:val="left"/>
      <w:pPr>
        <w:ind w:left="3600" w:hanging="360"/>
      </w:pPr>
      <w:rPr>
        <w:rFonts w:ascii="Courier New" w:hAnsi="Courier New" w:hint="default"/>
      </w:rPr>
    </w:lvl>
    <w:lvl w:ilvl="5" w:tplc="1304C9B8">
      <w:start w:val="1"/>
      <w:numFmt w:val="bullet"/>
      <w:lvlText w:val=""/>
      <w:lvlJc w:val="left"/>
      <w:pPr>
        <w:ind w:left="4320" w:hanging="360"/>
      </w:pPr>
      <w:rPr>
        <w:rFonts w:ascii="Wingdings" w:hAnsi="Wingdings" w:hint="default"/>
      </w:rPr>
    </w:lvl>
    <w:lvl w:ilvl="6" w:tplc="302A40E6">
      <w:start w:val="1"/>
      <w:numFmt w:val="bullet"/>
      <w:lvlText w:val=""/>
      <w:lvlJc w:val="left"/>
      <w:pPr>
        <w:ind w:left="5040" w:hanging="360"/>
      </w:pPr>
      <w:rPr>
        <w:rFonts w:ascii="Symbol" w:hAnsi="Symbol" w:hint="default"/>
      </w:rPr>
    </w:lvl>
    <w:lvl w:ilvl="7" w:tplc="2614156A">
      <w:start w:val="1"/>
      <w:numFmt w:val="bullet"/>
      <w:lvlText w:val="o"/>
      <w:lvlJc w:val="left"/>
      <w:pPr>
        <w:ind w:left="5760" w:hanging="360"/>
      </w:pPr>
      <w:rPr>
        <w:rFonts w:ascii="Courier New" w:hAnsi="Courier New" w:hint="default"/>
      </w:rPr>
    </w:lvl>
    <w:lvl w:ilvl="8" w:tplc="020037D8">
      <w:start w:val="1"/>
      <w:numFmt w:val="bullet"/>
      <w:lvlText w:val=""/>
      <w:lvlJc w:val="left"/>
      <w:pPr>
        <w:ind w:left="6480" w:hanging="360"/>
      </w:pPr>
      <w:rPr>
        <w:rFonts w:ascii="Wingdings" w:hAnsi="Wingdings" w:hint="default"/>
      </w:rPr>
    </w:lvl>
  </w:abstractNum>
  <w:abstractNum w:abstractNumId="23" w15:restartNumberingAfterBreak="0">
    <w:nsid w:val="5B301A5A"/>
    <w:multiLevelType w:val="hybridMultilevel"/>
    <w:tmpl w:val="9788A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077DB"/>
    <w:multiLevelType w:val="hybridMultilevel"/>
    <w:tmpl w:val="9D6E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2D6F3"/>
    <w:multiLevelType w:val="hybridMultilevel"/>
    <w:tmpl w:val="142E8468"/>
    <w:lvl w:ilvl="0" w:tplc="FABA54F6">
      <w:start w:val="1"/>
      <w:numFmt w:val="bullet"/>
      <w:lvlText w:val=""/>
      <w:lvlJc w:val="left"/>
      <w:pPr>
        <w:ind w:left="720" w:hanging="360"/>
      </w:pPr>
      <w:rPr>
        <w:rFonts w:ascii="Symbol" w:hAnsi="Symbol" w:hint="default"/>
      </w:rPr>
    </w:lvl>
    <w:lvl w:ilvl="1" w:tplc="CDC0B39E">
      <w:start w:val="1"/>
      <w:numFmt w:val="bullet"/>
      <w:lvlText w:val="o"/>
      <w:lvlJc w:val="left"/>
      <w:pPr>
        <w:ind w:left="1440" w:hanging="360"/>
      </w:pPr>
      <w:rPr>
        <w:rFonts w:ascii="Courier New" w:hAnsi="Courier New" w:hint="default"/>
      </w:rPr>
    </w:lvl>
    <w:lvl w:ilvl="2" w:tplc="5C742CC0">
      <w:start w:val="1"/>
      <w:numFmt w:val="bullet"/>
      <w:lvlText w:val=""/>
      <w:lvlJc w:val="left"/>
      <w:pPr>
        <w:ind w:left="2160" w:hanging="360"/>
      </w:pPr>
      <w:rPr>
        <w:rFonts w:ascii="Wingdings" w:hAnsi="Wingdings" w:hint="default"/>
      </w:rPr>
    </w:lvl>
    <w:lvl w:ilvl="3" w:tplc="24A63952">
      <w:start w:val="1"/>
      <w:numFmt w:val="bullet"/>
      <w:lvlText w:val=""/>
      <w:lvlJc w:val="left"/>
      <w:pPr>
        <w:ind w:left="2880" w:hanging="360"/>
      </w:pPr>
      <w:rPr>
        <w:rFonts w:ascii="Symbol" w:hAnsi="Symbol" w:hint="default"/>
      </w:rPr>
    </w:lvl>
    <w:lvl w:ilvl="4" w:tplc="55200FCE">
      <w:start w:val="1"/>
      <w:numFmt w:val="bullet"/>
      <w:lvlText w:val="o"/>
      <w:lvlJc w:val="left"/>
      <w:pPr>
        <w:ind w:left="3600" w:hanging="360"/>
      </w:pPr>
      <w:rPr>
        <w:rFonts w:ascii="Courier New" w:hAnsi="Courier New" w:hint="default"/>
      </w:rPr>
    </w:lvl>
    <w:lvl w:ilvl="5" w:tplc="CC5ED7E6">
      <w:start w:val="1"/>
      <w:numFmt w:val="bullet"/>
      <w:lvlText w:val=""/>
      <w:lvlJc w:val="left"/>
      <w:pPr>
        <w:ind w:left="4320" w:hanging="360"/>
      </w:pPr>
      <w:rPr>
        <w:rFonts w:ascii="Wingdings" w:hAnsi="Wingdings" w:hint="default"/>
      </w:rPr>
    </w:lvl>
    <w:lvl w:ilvl="6" w:tplc="44085792">
      <w:start w:val="1"/>
      <w:numFmt w:val="bullet"/>
      <w:lvlText w:val=""/>
      <w:lvlJc w:val="left"/>
      <w:pPr>
        <w:ind w:left="5040" w:hanging="360"/>
      </w:pPr>
      <w:rPr>
        <w:rFonts w:ascii="Symbol" w:hAnsi="Symbol" w:hint="default"/>
      </w:rPr>
    </w:lvl>
    <w:lvl w:ilvl="7" w:tplc="E24AC47A">
      <w:start w:val="1"/>
      <w:numFmt w:val="bullet"/>
      <w:lvlText w:val="o"/>
      <w:lvlJc w:val="left"/>
      <w:pPr>
        <w:ind w:left="5760" w:hanging="360"/>
      </w:pPr>
      <w:rPr>
        <w:rFonts w:ascii="Courier New" w:hAnsi="Courier New" w:hint="default"/>
      </w:rPr>
    </w:lvl>
    <w:lvl w:ilvl="8" w:tplc="2B4A0B4C">
      <w:start w:val="1"/>
      <w:numFmt w:val="bullet"/>
      <w:lvlText w:val=""/>
      <w:lvlJc w:val="left"/>
      <w:pPr>
        <w:ind w:left="6480" w:hanging="360"/>
      </w:pPr>
      <w:rPr>
        <w:rFonts w:ascii="Wingdings" w:hAnsi="Wingdings" w:hint="default"/>
      </w:rPr>
    </w:lvl>
  </w:abstractNum>
  <w:abstractNum w:abstractNumId="26" w15:restartNumberingAfterBreak="0">
    <w:nsid w:val="76EB718C"/>
    <w:multiLevelType w:val="hybridMultilevel"/>
    <w:tmpl w:val="CFF69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360D1B"/>
    <w:multiLevelType w:val="hybridMultilevel"/>
    <w:tmpl w:val="856275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8572486">
    <w:abstractNumId w:val="20"/>
  </w:num>
  <w:num w:numId="2" w16cid:durableId="159005191">
    <w:abstractNumId w:val="25"/>
  </w:num>
  <w:num w:numId="3" w16cid:durableId="1888834319">
    <w:abstractNumId w:val="22"/>
  </w:num>
  <w:num w:numId="4" w16cid:durableId="1574779024">
    <w:abstractNumId w:val="4"/>
  </w:num>
  <w:num w:numId="5" w16cid:durableId="653333963">
    <w:abstractNumId w:val="9"/>
  </w:num>
  <w:num w:numId="6" w16cid:durableId="1646741205">
    <w:abstractNumId w:val="12"/>
  </w:num>
  <w:num w:numId="7" w16cid:durableId="168176261">
    <w:abstractNumId w:val="11"/>
  </w:num>
  <w:num w:numId="8" w16cid:durableId="705255711">
    <w:abstractNumId w:val="15"/>
  </w:num>
  <w:num w:numId="9" w16cid:durableId="1693846099">
    <w:abstractNumId w:val="16"/>
  </w:num>
  <w:num w:numId="10" w16cid:durableId="1593008482">
    <w:abstractNumId w:val="23"/>
  </w:num>
  <w:num w:numId="11" w16cid:durableId="310016871">
    <w:abstractNumId w:val="26"/>
  </w:num>
  <w:num w:numId="12" w16cid:durableId="163864668">
    <w:abstractNumId w:val="24"/>
  </w:num>
  <w:num w:numId="13" w16cid:durableId="204296208">
    <w:abstractNumId w:val="8"/>
  </w:num>
  <w:num w:numId="14" w16cid:durableId="2055351320">
    <w:abstractNumId w:val="1"/>
  </w:num>
  <w:num w:numId="15" w16cid:durableId="2098747443">
    <w:abstractNumId w:val="13"/>
  </w:num>
  <w:num w:numId="16" w16cid:durableId="742140199">
    <w:abstractNumId w:val="18"/>
  </w:num>
  <w:num w:numId="17" w16cid:durableId="1378165947">
    <w:abstractNumId w:val="5"/>
  </w:num>
  <w:num w:numId="18" w16cid:durableId="1233469047">
    <w:abstractNumId w:val="0"/>
  </w:num>
  <w:num w:numId="19" w16cid:durableId="853803348">
    <w:abstractNumId w:val="17"/>
  </w:num>
  <w:num w:numId="20" w16cid:durableId="1059521739">
    <w:abstractNumId w:val="21"/>
  </w:num>
  <w:num w:numId="21" w16cid:durableId="150680633">
    <w:abstractNumId w:val="14"/>
  </w:num>
  <w:num w:numId="22" w16cid:durableId="775515192">
    <w:abstractNumId w:val="19"/>
  </w:num>
  <w:num w:numId="23" w16cid:durableId="2139954792">
    <w:abstractNumId w:val="10"/>
  </w:num>
  <w:num w:numId="24" w16cid:durableId="82339414">
    <w:abstractNumId w:val="27"/>
  </w:num>
  <w:num w:numId="25" w16cid:durableId="655306036">
    <w:abstractNumId w:val="3"/>
  </w:num>
  <w:num w:numId="26" w16cid:durableId="1728139635">
    <w:abstractNumId w:val="2"/>
  </w:num>
  <w:num w:numId="27" w16cid:durableId="575475729">
    <w:abstractNumId w:val="6"/>
  </w:num>
  <w:num w:numId="28" w16cid:durableId="84967896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83"/>
    <w:rsid w:val="0001228A"/>
    <w:rsid w:val="0001342C"/>
    <w:rsid w:val="000167BE"/>
    <w:rsid w:val="00027C89"/>
    <w:rsid w:val="00031442"/>
    <w:rsid w:val="00040678"/>
    <w:rsid w:val="00052547"/>
    <w:rsid w:val="00053A07"/>
    <w:rsid w:val="00061378"/>
    <w:rsid w:val="000C0843"/>
    <w:rsid w:val="000D2B24"/>
    <w:rsid w:val="000D6690"/>
    <w:rsid w:val="0010553D"/>
    <w:rsid w:val="00105707"/>
    <w:rsid w:val="00116527"/>
    <w:rsid w:val="001275BC"/>
    <w:rsid w:val="00137D7F"/>
    <w:rsid w:val="001445AD"/>
    <w:rsid w:val="0016223C"/>
    <w:rsid w:val="001764EF"/>
    <w:rsid w:val="00184497"/>
    <w:rsid w:val="0019198A"/>
    <w:rsid w:val="00191DF3"/>
    <w:rsid w:val="001C3F70"/>
    <w:rsid w:val="001C65D4"/>
    <w:rsid w:val="001D2370"/>
    <w:rsid w:val="001D757B"/>
    <w:rsid w:val="001E2441"/>
    <w:rsid w:val="001E35DE"/>
    <w:rsid w:val="001F01EB"/>
    <w:rsid w:val="001F0E87"/>
    <w:rsid w:val="001F1301"/>
    <w:rsid w:val="0020007E"/>
    <w:rsid w:val="0020488F"/>
    <w:rsid w:val="00206892"/>
    <w:rsid w:val="00207083"/>
    <w:rsid w:val="00213BF1"/>
    <w:rsid w:val="00222531"/>
    <w:rsid w:val="00231599"/>
    <w:rsid w:val="00236F1D"/>
    <w:rsid w:val="00254D7E"/>
    <w:rsid w:val="00271794"/>
    <w:rsid w:val="0027279B"/>
    <w:rsid w:val="00281A88"/>
    <w:rsid w:val="00294F13"/>
    <w:rsid w:val="002A1EE1"/>
    <w:rsid w:val="002B0231"/>
    <w:rsid w:val="002C3223"/>
    <w:rsid w:val="002C7040"/>
    <w:rsid w:val="002D633E"/>
    <w:rsid w:val="002D7DEA"/>
    <w:rsid w:val="002E224B"/>
    <w:rsid w:val="002E4633"/>
    <w:rsid w:val="002E5668"/>
    <w:rsid w:val="002F1CC1"/>
    <w:rsid w:val="003031C9"/>
    <w:rsid w:val="003101DF"/>
    <w:rsid w:val="003143E1"/>
    <w:rsid w:val="00330C70"/>
    <w:rsid w:val="00346244"/>
    <w:rsid w:val="00357C39"/>
    <w:rsid w:val="00357D92"/>
    <w:rsid w:val="00363608"/>
    <w:rsid w:val="00364698"/>
    <w:rsid w:val="00364FFA"/>
    <w:rsid w:val="0037226F"/>
    <w:rsid w:val="00373438"/>
    <w:rsid w:val="0038768D"/>
    <w:rsid w:val="00397173"/>
    <w:rsid w:val="003B2137"/>
    <w:rsid w:val="003C263A"/>
    <w:rsid w:val="003C33EB"/>
    <w:rsid w:val="003C394D"/>
    <w:rsid w:val="003C4319"/>
    <w:rsid w:val="003E49F6"/>
    <w:rsid w:val="003F13E4"/>
    <w:rsid w:val="00404DD9"/>
    <w:rsid w:val="00410E34"/>
    <w:rsid w:val="00410E4C"/>
    <w:rsid w:val="00424F0F"/>
    <w:rsid w:val="00426127"/>
    <w:rsid w:val="004275DD"/>
    <w:rsid w:val="00435705"/>
    <w:rsid w:val="004447F6"/>
    <w:rsid w:val="00456DC2"/>
    <w:rsid w:val="0046394D"/>
    <w:rsid w:val="00465397"/>
    <w:rsid w:val="004808FF"/>
    <w:rsid w:val="004922B5"/>
    <w:rsid w:val="004A1574"/>
    <w:rsid w:val="004D347C"/>
    <w:rsid w:val="004E4B79"/>
    <w:rsid w:val="004F52C0"/>
    <w:rsid w:val="004F6987"/>
    <w:rsid w:val="005003A3"/>
    <w:rsid w:val="00522E68"/>
    <w:rsid w:val="00534E42"/>
    <w:rsid w:val="005400EE"/>
    <w:rsid w:val="00542D1F"/>
    <w:rsid w:val="005602DE"/>
    <w:rsid w:val="00564C26"/>
    <w:rsid w:val="00564EB9"/>
    <w:rsid w:val="00567590"/>
    <w:rsid w:val="00570C94"/>
    <w:rsid w:val="00587FC7"/>
    <w:rsid w:val="005969C8"/>
    <w:rsid w:val="005B0F85"/>
    <w:rsid w:val="005B4486"/>
    <w:rsid w:val="005B7FC4"/>
    <w:rsid w:val="005C3E38"/>
    <w:rsid w:val="005D7380"/>
    <w:rsid w:val="005F6D4E"/>
    <w:rsid w:val="006233C7"/>
    <w:rsid w:val="00624CC6"/>
    <w:rsid w:val="00640552"/>
    <w:rsid w:val="006431B9"/>
    <w:rsid w:val="006438D3"/>
    <w:rsid w:val="0065656A"/>
    <w:rsid w:val="00661CEF"/>
    <w:rsid w:val="00662E24"/>
    <w:rsid w:val="00672C28"/>
    <w:rsid w:val="00680486"/>
    <w:rsid w:val="006855F2"/>
    <w:rsid w:val="006859F8"/>
    <w:rsid w:val="006A4000"/>
    <w:rsid w:val="006B4F83"/>
    <w:rsid w:val="006C3541"/>
    <w:rsid w:val="006D5A14"/>
    <w:rsid w:val="006F3CCD"/>
    <w:rsid w:val="006F4943"/>
    <w:rsid w:val="007057DE"/>
    <w:rsid w:val="00717EEF"/>
    <w:rsid w:val="00723357"/>
    <w:rsid w:val="0072457A"/>
    <w:rsid w:val="0074707E"/>
    <w:rsid w:val="00761896"/>
    <w:rsid w:val="00764530"/>
    <w:rsid w:val="00765750"/>
    <w:rsid w:val="0077085B"/>
    <w:rsid w:val="007767FD"/>
    <w:rsid w:val="007A57F9"/>
    <w:rsid w:val="007D43EE"/>
    <w:rsid w:val="007D54CD"/>
    <w:rsid w:val="007E0434"/>
    <w:rsid w:val="007E1708"/>
    <w:rsid w:val="007F02D4"/>
    <w:rsid w:val="0080351D"/>
    <w:rsid w:val="0080523A"/>
    <w:rsid w:val="00811285"/>
    <w:rsid w:val="00831F76"/>
    <w:rsid w:val="008472FC"/>
    <w:rsid w:val="00861683"/>
    <w:rsid w:val="0087076F"/>
    <w:rsid w:val="008804E5"/>
    <w:rsid w:val="00883749"/>
    <w:rsid w:val="008B3DBC"/>
    <w:rsid w:val="008B46AE"/>
    <w:rsid w:val="008C31D7"/>
    <w:rsid w:val="008D5758"/>
    <w:rsid w:val="00917514"/>
    <w:rsid w:val="0092253D"/>
    <w:rsid w:val="00923725"/>
    <w:rsid w:val="00926B4B"/>
    <w:rsid w:val="00933F04"/>
    <w:rsid w:val="00941B7F"/>
    <w:rsid w:val="009431FE"/>
    <w:rsid w:val="00944B5F"/>
    <w:rsid w:val="0094757F"/>
    <w:rsid w:val="00950275"/>
    <w:rsid w:val="009601DC"/>
    <w:rsid w:val="00966F83"/>
    <w:rsid w:val="00971B0E"/>
    <w:rsid w:val="00973FDB"/>
    <w:rsid w:val="009A5476"/>
    <w:rsid w:val="009A55BD"/>
    <w:rsid w:val="009B6E4B"/>
    <w:rsid w:val="009C5673"/>
    <w:rsid w:val="009D1582"/>
    <w:rsid w:val="009E67C9"/>
    <w:rsid w:val="009F0E75"/>
    <w:rsid w:val="00A11E1C"/>
    <w:rsid w:val="00A2280E"/>
    <w:rsid w:val="00A35F89"/>
    <w:rsid w:val="00A41D30"/>
    <w:rsid w:val="00A431C8"/>
    <w:rsid w:val="00A540E8"/>
    <w:rsid w:val="00A55BF5"/>
    <w:rsid w:val="00A645A0"/>
    <w:rsid w:val="00A672F4"/>
    <w:rsid w:val="00A71723"/>
    <w:rsid w:val="00A72480"/>
    <w:rsid w:val="00A7250E"/>
    <w:rsid w:val="00A80A36"/>
    <w:rsid w:val="00A87FC6"/>
    <w:rsid w:val="00AD7384"/>
    <w:rsid w:val="00AE6BBC"/>
    <w:rsid w:val="00AF41B6"/>
    <w:rsid w:val="00AF48F2"/>
    <w:rsid w:val="00AF5005"/>
    <w:rsid w:val="00B12128"/>
    <w:rsid w:val="00B2713A"/>
    <w:rsid w:val="00B32B8E"/>
    <w:rsid w:val="00B365E5"/>
    <w:rsid w:val="00B44326"/>
    <w:rsid w:val="00B516C1"/>
    <w:rsid w:val="00B54908"/>
    <w:rsid w:val="00BA20E0"/>
    <w:rsid w:val="00BA2774"/>
    <w:rsid w:val="00BB3279"/>
    <w:rsid w:val="00BB767F"/>
    <w:rsid w:val="00BC4D91"/>
    <w:rsid w:val="00BE16A5"/>
    <w:rsid w:val="00BF1B35"/>
    <w:rsid w:val="00BF37EA"/>
    <w:rsid w:val="00C75FB3"/>
    <w:rsid w:val="00C76D1B"/>
    <w:rsid w:val="00C77541"/>
    <w:rsid w:val="00C83BDF"/>
    <w:rsid w:val="00C94687"/>
    <w:rsid w:val="00C947B1"/>
    <w:rsid w:val="00C94E4A"/>
    <w:rsid w:val="00C9584A"/>
    <w:rsid w:val="00CB4ED6"/>
    <w:rsid w:val="00CC6A88"/>
    <w:rsid w:val="00CD60F7"/>
    <w:rsid w:val="00CD7F2E"/>
    <w:rsid w:val="00CE1690"/>
    <w:rsid w:val="00CF6A0E"/>
    <w:rsid w:val="00D065E7"/>
    <w:rsid w:val="00D06B1B"/>
    <w:rsid w:val="00D16C43"/>
    <w:rsid w:val="00D26D39"/>
    <w:rsid w:val="00D42A60"/>
    <w:rsid w:val="00D449B3"/>
    <w:rsid w:val="00D5466A"/>
    <w:rsid w:val="00D616E3"/>
    <w:rsid w:val="00D62ADB"/>
    <w:rsid w:val="00D814AC"/>
    <w:rsid w:val="00DA531E"/>
    <w:rsid w:val="00DC2592"/>
    <w:rsid w:val="00DE1E29"/>
    <w:rsid w:val="00DF2B93"/>
    <w:rsid w:val="00E021E3"/>
    <w:rsid w:val="00E023C2"/>
    <w:rsid w:val="00E269D9"/>
    <w:rsid w:val="00E32FEE"/>
    <w:rsid w:val="00E451BC"/>
    <w:rsid w:val="00E545FA"/>
    <w:rsid w:val="00E566D2"/>
    <w:rsid w:val="00E749F4"/>
    <w:rsid w:val="00E76022"/>
    <w:rsid w:val="00E81584"/>
    <w:rsid w:val="00E939B8"/>
    <w:rsid w:val="00E93FDA"/>
    <w:rsid w:val="00EB7033"/>
    <w:rsid w:val="00EB7A00"/>
    <w:rsid w:val="00ED0C7C"/>
    <w:rsid w:val="00ED3AA2"/>
    <w:rsid w:val="00F23305"/>
    <w:rsid w:val="00F24482"/>
    <w:rsid w:val="00F34187"/>
    <w:rsid w:val="00F46F66"/>
    <w:rsid w:val="00F70588"/>
    <w:rsid w:val="00F84CE8"/>
    <w:rsid w:val="00F8727C"/>
    <w:rsid w:val="00F873D7"/>
    <w:rsid w:val="00F9211F"/>
    <w:rsid w:val="00F96206"/>
    <w:rsid w:val="00F96638"/>
    <w:rsid w:val="00FA1FA5"/>
    <w:rsid w:val="00FA3110"/>
    <w:rsid w:val="00FA5E60"/>
    <w:rsid w:val="00FA7943"/>
    <w:rsid w:val="00FB1E78"/>
    <w:rsid w:val="00FB4701"/>
    <w:rsid w:val="00FB7B5B"/>
    <w:rsid w:val="00FC758D"/>
    <w:rsid w:val="00FD41F8"/>
    <w:rsid w:val="00FE61FE"/>
    <w:rsid w:val="027277DF"/>
    <w:rsid w:val="028A1AD2"/>
    <w:rsid w:val="02F6C68A"/>
    <w:rsid w:val="05E8743E"/>
    <w:rsid w:val="05F5A737"/>
    <w:rsid w:val="076E5958"/>
    <w:rsid w:val="088FCAFB"/>
    <w:rsid w:val="0B716320"/>
    <w:rsid w:val="0D85DCDE"/>
    <w:rsid w:val="0F102532"/>
    <w:rsid w:val="1115EFFF"/>
    <w:rsid w:val="170D3418"/>
    <w:rsid w:val="17324184"/>
    <w:rsid w:val="19B92A47"/>
    <w:rsid w:val="1BE827E9"/>
    <w:rsid w:val="1C2A6777"/>
    <w:rsid w:val="1DDB7D7B"/>
    <w:rsid w:val="1F111D4B"/>
    <w:rsid w:val="203722E1"/>
    <w:rsid w:val="20DF13A9"/>
    <w:rsid w:val="215CD852"/>
    <w:rsid w:val="22895C5A"/>
    <w:rsid w:val="22B0CB31"/>
    <w:rsid w:val="24E3E497"/>
    <w:rsid w:val="275CCD7D"/>
    <w:rsid w:val="29E31500"/>
    <w:rsid w:val="2BE1FCAF"/>
    <w:rsid w:val="30BBAE4C"/>
    <w:rsid w:val="348B7AED"/>
    <w:rsid w:val="35B78A65"/>
    <w:rsid w:val="3604A0B0"/>
    <w:rsid w:val="36CAE3D9"/>
    <w:rsid w:val="3916AF2E"/>
    <w:rsid w:val="393A458C"/>
    <w:rsid w:val="3AEFF0FF"/>
    <w:rsid w:val="3CDDCDE2"/>
    <w:rsid w:val="3D6380DF"/>
    <w:rsid w:val="3F9C817A"/>
    <w:rsid w:val="409B21A1"/>
    <w:rsid w:val="423B5D34"/>
    <w:rsid w:val="42770EC7"/>
    <w:rsid w:val="453A555F"/>
    <w:rsid w:val="48441926"/>
    <w:rsid w:val="4C8F135C"/>
    <w:rsid w:val="4D767DF6"/>
    <w:rsid w:val="4E50BEFD"/>
    <w:rsid w:val="4EF07834"/>
    <w:rsid w:val="4F87C726"/>
    <w:rsid w:val="5531ABF6"/>
    <w:rsid w:val="55A08921"/>
    <w:rsid w:val="56DC0BCC"/>
    <w:rsid w:val="56E4467C"/>
    <w:rsid w:val="576C3C74"/>
    <w:rsid w:val="58B80CC5"/>
    <w:rsid w:val="59493809"/>
    <w:rsid w:val="5A53DD26"/>
    <w:rsid w:val="5DCDCEF6"/>
    <w:rsid w:val="619CD9C7"/>
    <w:rsid w:val="62DDD587"/>
    <w:rsid w:val="66624D6C"/>
    <w:rsid w:val="69ACA690"/>
    <w:rsid w:val="6C743286"/>
    <w:rsid w:val="6E232F0B"/>
    <w:rsid w:val="6F9B6926"/>
    <w:rsid w:val="702444BA"/>
    <w:rsid w:val="72D14734"/>
    <w:rsid w:val="733330A3"/>
    <w:rsid w:val="74F1697F"/>
    <w:rsid w:val="7645CBB1"/>
    <w:rsid w:val="76525434"/>
    <w:rsid w:val="7776084B"/>
    <w:rsid w:val="7A61F997"/>
    <w:rsid w:val="7B51F34C"/>
    <w:rsid w:val="7F547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1B0"/>
  <w15:docId w15:val="{E384E05A-8AF9-FF41-A1C2-3E661C62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10E4C"/>
    <w:pPr>
      <w:ind w:left="720"/>
      <w:contextualSpacing/>
    </w:pPr>
  </w:style>
  <w:style w:type="character" w:styleId="CommentReference">
    <w:name w:val="annotation reference"/>
    <w:basedOn w:val="DefaultParagraphFont"/>
    <w:uiPriority w:val="99"/>
    <w:semiHidden/>
    <w:unhideWhenUsed/>
    <w:rsid w:val="003B2137"/>
    <w:rPr>
      <w:sz w:val="16"/>
      <w:szCs w:val="16"/>
    </w:rPr>
  </w:style>
  <w:style w:type="paragraph" w:styleId="CommentText">
    <w:name w:val="annotation text"/>
    <w:basedOn w:val="Normal"/>
    <w:link w:val="CommentTextChar"/>
    <w:uiPriority w:val="99"/>
    <w:unhideWhenUsed/>
    <w:rsid w:val="003B2137"/>
    <w:pPr>
      <w:spacing w:line="240" w:lineRule="auto"/>
    </w:pPr>
    <w:rPr>
      <w:sz w:val="20"/>
      <w:szCs w:val="20"/>
    </w:rPr>
  </w:style>
  <w:style w:type="character" w:customStyle="1" w:styleId="CommentTextChar">
    <w:name w:val="Comment Text Char"/>
    <w:basedOn w:val="DefaultParagraphFont"/>
    <w:link w:val="CommentText"/>
    <w:uiPriority w:val="99"/>
    <w:rsid w:val="003B2137"/>
    <w:rPr>
      <w:sz w:val="20"/>
      <w:szCs w:val="20"/>
    </w:rPr>
  </w:style>
  <w:style w:type="paragraph" w:styleId="CommentSubject">
    <w:name w:val="annotation subject"/>
    <w:basedOn w:val="CommentText"/>
    <w:next w:val="CommentText"/>
    <w:link w:val="CommentSubjectChar"/>
    <w:uiPriority w:val="99"/>
    <w:semiHidden/>
    <w:unhideWhenUsed/>
    <w:rsid w:val="003B2137"/>
    <w:rPr>
      <w:b/>
      <w:bCs/>
    </w:rPr>
  </w:style>
  <w:style w:type="character" w:customStyle="1" w:styleId="CommentSubjectChar">
    <w:name w:val="Comment Subject Char"/>
    <w:basedOn w:val="CommentTextChar"/>
    <w:link w:val="CommentSubject"/>
    <w:uiPriority w:val="99"/>
    <w:semiHidden/>
    <w:rsid w:val="003B2137"/>
    <w:rPr>
      <w:b/>
      <w:bCs/>
      <w:sz w:val="20"/>
      <w:szCs w:val="20"/>
    </w:rPr>
  </w:style>
  <w:style w:type="paragraph" w:styleId="Revision">
    <w:name w:val="Revision"/>
    <w:hidden/>
    <w:uiPriority w:val="99"/>
    <w:semiHidden/>
    <w:rsid w:val="003B2137"/>
    <w:pPr>
      <w:spacing w:line="240" w:lineRule="auto"/>
    </w:pPr>
  </w:style>
  <w:style w:type="character" w:styleId="Hyperlink">
    <w:name w:val="Hyperlink"/>
    <w:basedOn w:val="DefaultParagraphFont"/>
    <w:uiPriority w:val="99"/>
    <w:unhideWhenUsed/>
    <w:rsid w:val="003B2137"/>
    <w:rPr>
      <w:color w:val="0000FF" w:themeColor="hyperlink"/>
      <w:u w:val="single"/>
    </w:rPr>
  </w:style>
  <w:style w:type="character" w:styleId="UnresolvedMention">
    <w:name w:val="Unresolved Mention"/>
    <w:basedOn w:val="DefaultParagraphFont"/>
    <w:uiPriority w:val="99"/>
    <w:semiHidden/>
    <w:unhideWhenUsed/>
    <w:rsid w:val="003B2137"/>
    <w:rPr>
      <w:color w:val="605E5C"/>
      <w:shd w:val="clear" w:color="auto" w:fill="E1DFDD"/>
    </w:rPr>
  </w:style>
  <w:style w:type="paragraph" w:styleId="NoSpacing">
    <w:name w:val="No Spacing"/>
    <w:uiPriority w:val="1"/>
    <w:qFormat/>
    <w:rsid w:val="00C947B1"/>
    <w:pPr>
      <w:spacing w:line="240" w:lineRule="auto"/>
    </w:pPr>
  </w:style>
  <w:style w:type="paragraph" w:styleId="Header">
    <w:name w:val="header"/>
    <w:basedOn w:val="Normal"/>
    <w:link w:val="HeaderChar"/>
    <w:uiPriority w:val="99"/>
    <w:unhideWhenUsed/>
    <w:rsid w:val="0065656A"/>
    <w:pPr>
      <w:tabs>
        <w:tab w:val="center" w:pos="4680"/>
        <w:tab w:val="right" w:pos="9360"/>
      </w:tabs>
      <w:spacing w:line="240" w:lineRule="auto"/>
    </w:pPr>
  </w:style>
  <w:style w:type="character" w:customStyle="1" w:styleId="HeaderChar">
    <w:name w:val="Header Char"/>
    <w:basedOn w:val="DefaultParagraphFont"/>
    <w:link w:val="Header"/>
    <w:uiPriority w:val="99"/>
    <w:rsid w:val="0065656A"/>
  </w:style>
  <w:style w:type="paragraph" w:styleId="Footer">
    <w:name w:val="footer"/>
    <w:basedOn w:val="Normal"/>
    <w:link w:val="FooterChar"/>
    <w:uiPriority w:val="99"/>
    <w:unhideWhenUsed/>
    <w:rsid w:val="0065656A"/>
    <w:pPr>
      <w:tabs>
        <w:tab w:val="center" w:pos="4680"/>
        <w:tab w:val="right" w:pos="9360"/>
      </w:tabs>
      <w:spacing w:line="240" w:lineRule="auto"/>
    </w:pPr>
  </w:style>
  <w:style w:type="character" w:customStyle="1" w:styleId="FooterChar">
    <w:name w:val="Footer Char"/>
    <w:basedOn w:val="DefaultParagraphFont"/>
    <w:link w:val="Footer"/>
    <w:uiPriority w:val="99"/>
    <w:rsid w:val="0065656A"/>
  </w:style>
  <w:style w:type="table" w:styleId="TableGrid">
    <w:name w:val="Table Grid"/>
    <w:basedOn w:val="TableNormal"/>
    <w:uiPriority w:val="39"/>
    <w:rsid w:val="00933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3C33EB"/>
    <w:rPr>
      <w:color w:val="0432FF"/>
      <w:u w:val="single"/>
    </w:rPr>
  </w:style>
  <w:style w:type="character" w:styleId="Strong">
    <w:name w:val="Strong"/>
    <w:basedOn w:val="DefaultParagraphFont"/>
    <w:uiPriority w:val="22"/>
    <w:qFormat/>
    <w:rsid w:val="005B7FC4"/>
    <w:rPr>
      <w:b/>
      <w:bCs/>
    </w:rPr>
  </w:style>
  <w:style w:type="paragraph" w:styleId="NormalWeb">
    <w:name w:val="Normal (Web)"/>
    <w:basedOn w:val="Normal"/>
    <w:uiPriority w:val="99"/>
    <w:unhideWhenUsed/>
    <w:rsid w:val="00F46F66"/>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character" w:customStyle="1" w:styleId="apple-converted-space">
    <w:name w:val="apple-converted-space"/>
    <w:basedOn w:val="DefaultParagraphFont"/>
    <w:rsid w:val="00717EEF"/>
  </w:style>
  <w:style w:type="character" w:customStyle="1" w:styleId="Heading1Char">
    <w:name w:val="Heading 1 Char"/>
    <w:basedOn w:val="DefaultParagraphFont"/>
    <w:link w:val="Heading1"/>
    <w:uiPriority w:val="9"/>
    <w:rsid w:val="00137D7F"/>
    <w:rPr>
      <w:sz w:val="40"/>
      <w:szCs w:val="40"/>
    </w:rPr>
  </w:style>
  <w:style w:type="character" w:customStyle="1" w:styleId="normaltextrun">
    <w:name w:val="normaltextrun"/>
    <w:basedOn w:val="DefaultParagraphFont"/>
    <w:rsid w:val="00BA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705">
      <w:bodyDiv w:val="1"/>
      <w:marLeft w:val="0"/>
      <w:marRight w:val="0"/>
      <w:marTop w:val="0"/>
      <w:marBottom w:val="0"/>
      <w:divBdr>
        <w:top w:val="none" w:sz="0" w:space="0" w:color="auto"/>
        <w:left w:val="none" w:sz="0" w:space="0" w:color="auto"/>
        <w:bottom w:val="none" w:sz="0" w:space="0" w:color="auto"/>
        <w:right w:val="none" w:sz="0" w:space="0" w:color="auto"/>
      </w:divBdr>
    </w:div>
    <w:div w:id="91725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cnsa.ca/fr/publicationsview.aspx?sortcode=1.8.21.0&amp;id=10373" TargetMode="External"/><Relationship Id="rId21" Type="http://schemas.openxmlformats.org/officeDocument/2006/relationships/hyperlink" Target="https://parachute.ca/fr/ressource-professionnelle/le-cout-des-blessures-au-canada/" TargetMode="External"/><Relationship Id="rId42" Type="http://schemas.openxmlformats.org/officeDocument/2006/relationships/hyperlink" Target="https://drive.google.com/file/d/1lIPsI3auepLTOVEMDjsPkZd43RYxg0Do/view" TargetMode="External"/><Relationship Id="rId47" Type="http://schemas.openxmlformats.org/officeDocument/2006/relationships/hyperlink" Target="https://findingbalancealberta.ca/" TargetMode="External"/><Relationship Id="rId63" Type="http://schemas.openxmlformats.org/officeDocument/2006/relationships/hyperlink" Target="https://childsafetylink.ca/sites/default/files/2022-11/Falls%20Infographic%202022_0.pdf" TargetMode="External"/><Relationship Id="rId68" Type="http://schemas.openxmlformats.org/officeDocument/2006/relationships/hyperlink" Target="https://www.injuryresearch.bc.ca/data" TargetMode="External"/><Relationship Id="rId84" Type="http://schemas.openxmlformats.org/officeDocument/2006/relationships/hyperlink" Target="https://www.gov.mb.ca/health/annstats/as1819.pdf" TargetMode="External"/><Relationship Id="rId89" Type="http://schemas.openxmlformats.org/officeDocument/2006/relationships/hyperlink" Target="https://journalhosting.ucalgary.ca/index.php/arctic/article/view/67856/51716" TargetMode="External"/><Relationship Id="rId16" Type="http://schemas.openxmlformats.org/officeDocument/2006/relationships/hyperlink" Target="https://injuryprevention.bmj.com/content/injuryprev/early/2020/01/14/injuryprev-2019-043286.full.pdf" TargetMode="External"/><Relationship Id="rId11" Type="http://schemas.openxmlformats.org/officeDocument/2006/relationships/image" Target="media/image2.png"/><Relationship Id="rId32" Type="http://schemas.openxmlformats.org/officeDocument/2006/relationships/hyperlink" Target="https://sante-infobase.canada.ca/blessures/chutes-enfants/" TargetMode="External"/><Relationship Id="rId37" Type="http://schemas.openxmlformats.org/officeDocument/2006/relationships/hyperlink" Target="https://drive.google.com/file/d/1lIPsI3auepLTOVEMDjsPkZd43RYxg0Do/view" TargetMode="External"/><Relationship Id="rId53" Type="http://schemas.openxmlformats.org/officeDocument/2006/relationships/hyperlink" Target="https://injurypreventioncentre.ca/data-reports/" TargetMode="External"/><Relationship Id="rId58" Type="http://schemas.openxmlformats.org/officeDocument/2006/relationships/hyperlink" Target="https://www.ncbi.nlm.nih.gov/pmc/articles/PMC6964421/" TargetMode="External"/><Relationship Id="rId74" Type="http://schemas.openxmlformats.org/officeDocument/2006/relationships/hyperlink" Target="https://data.injuryresearch.bc.ca/DataTools/hospitalization.aspx" TargetMode="External"/><Relationship Id="rId79" Type="http://schemas.openxmlformats.org/officeDocument/2006/relationships/hyperlink" Target="http://www2.gov.bc.ca/gov/content/health/conducting-health-research-evaluation/data-access-health-data-central" TargetMode="External"/><Relationship Id="rId102" Type="http://schemas.openxmlformats.org/officeDocument/2006/relationships/hyperlink" Target="https://www.inspq.qc.ca/publications/3623" TargetMode="External"/><Relationship Id="rId5" Type="http://schemas.openxmlformats.org/officeDocument/2006/relationships/webSettings" Target="webSettings.xml"/><Relationship Id="rId90" Type="http://schemas.openxmlformats.org/officeDocument/2006/relationships/hyperlink" Target="https://www.hss.gov.nt.ca/sites/hss/files/injury-nwt-2000-2009.pdf" TargetMode="External"/><Relationship Id="rId95" Type="http://schemas.openxmlformats.org/officeDocument/2006/relationships/hyperlink" Target="https://www.publichealthontario.ca/-/media/Documents/C/24/cost-of-injury-ontario.pdf?rev=907ec7b541754fb4aaeffb4b9aa4fc9f&amp;la=fr" TargetMode="External"/><Relationship Id="rId22" Type="http://schemas.openxmlformats.org/officeDocument/2006/relationships/hyperlink" Target="https://www.canada.ca/fr/sante-publique/services/rapports-publications/promotion-sante-prevention-maladies-chroniques-canada-recherche-politiques-pratiques/vol-40-no-9-2020/hospitalisations-blessure-canada-2018-2019.html" TargetMode="External"/><Relationship Id="rId27" Type="http://schemas.openxmlformats.org/officeDocument/2006/relationships/hyperlink" Target="https://doi.org/10.1177/08982643221085107" TargetMode="External"/><Relationship Id="rId43" Type="http://schemas.openxmlformats.org/officeDocument/2006/relationships/hyperlink" Target="https://www.costofinjury.ca/ap/couts-par-age-et-sexe-par-cause-de-blessure-canada-atlantique" TargetMode="External"/><Relationship Id="rId48" Type="http://schemas.openxmlformats.org/officeDocument/2006/relationships/hyperlink" Target="https://injurypreventioncentre.ca/" TargetMode="External"/><Relationship Id="rId64" Type="http://schemas.openxmlformats.org/officeDocument/2006/relationships/hyperlink" Target="https://childsafetylink.ca/sites/default/files/inline-files/Atlantic-Hospitalization-Report-2018_en-Revised-March-2018%20%281%29.pdf" TargetMode="External"/><Relationship Id="rId69" Type="http://schemas.openxmlformats.org/officeDocument/2006/relationships/hyperlink" Target="https://findingbalancebc.ca/" TargetMode="External"/><Relationship Id="rId80" Type="http://schemas.openxmlformats.org/officeDocument/2006/relationships/hyperlink" Target="https://data.injuryresearch.bc.ca/DataTools/CHIRPPDataTool.aspx" TargetMode="External"/><Relationship Id="rId85" Type="http://schemas.openxmlformats.org/officeDocument/2006/relationships/hyperlink" Target="https://view.officeapps.live.com/op/view.aspx?src=https%3A%2F%2Fsecure.cihi.ca%2Ffree_products%2Finjury-trauma-emergency-dept-hospitalizations-2020-2021-data-tables-en.xlsx&amp;wdOrigin=BROWSELINK" TargetMode="External"/><Relationship Id="rId12" Type="http://schemas.openxmlformats.org/officeDocument/2006/relationships/hyperlink" Target="https://www.who.int/fr/news-room/fact-sheets/detail/falls" TargetMode="External"/><Relationship Id="rId17" Type="http://schemas.openxmlformats.org/officeDocument/2006/relationships/hyperlink" Target="https://www.canada.ca/fr/sante-publique/services/rapports-publications/promotion-sante-prevention-maladies-chroniques-canada-recherche-politiques-pratiques/vol-44-no-11-12-2024/tendances-temporelles-caracteristiques-deces-hospitalisations-visites-urgence-chutes-aines-canada.html" TargetMode="External"/><Relationship Id="rId33" Type="http://schemas.openxmlformats.org/officeDocument/2006/relationships/hyperlink" Target="https://parachute.ca/fr/ressource-professionnelle/le-cout-des-blessures-au-canada/" TargetMode="External"/><Relationship Id="rId38" Type="http://schemas.openxmlformats.org/officeDocument/2006/relationships/hyperlink" Target="https://www.costofinjury.ca/ap/couts-par-age-et-sexe-par-cause-de-blessure-canada-atlantique" TargetMode="External"/><Relationship Id="rId59" Type="http://schemas.openxmlformats.org/officeDocument/2006/relationships/hyperlink" Target="https://nbtrauma.ca/injury-prevention-french/chutes/?lang=fr" TargetMode="External"/><Relationship Id="rId103" Type="http://schemas.openxmlformats.org/officeDocument/2006/relationships/header" Target="header1.xml"/><Relationship Id="rId20" Type="http://schemas.openxmlformats.org/officeDocument/2006/relationships/hyperlink" Target="https://www.canada.ca/fr/sante-publique/services/publications/vie-saine/rapport-surveillance-chutes-aines-canada.html" TargetMode="External"/><Relationship Id="rId41" Type="http://schemas.openxmlformats.org/officeDocument/2006/relationships/hyperlink" Target="https://parachute.ca/fr/ressource-professionnelle/le-cout-des-blessures-au-canada/" TargetMode="External"/><Relationship Id="rId54" Type="http://schemas.openxmlformats.org/officeDocument/2006/relationships/hyperlink" Target="https://findingbalancealberta.ca/wp-content/uploads/2024_FB_Data_Infographic.pdf" TargetMode="External"/><Relationship Id="rId62" Type="http://schemas.openxmlformats.org/officeDocument/2006/relationships/hyperlink" Target="https://www.costofinjury.ca/ap/le-cout-des-blessures-au-canada-atlantique" TargetMode="External"/><Relationship Id="rId70" Type="http://schemas.openxmlformats.org/officeDocument/2006/relationships/hyperlink" Target="https://bcstats.shinyapps.io/popApp/" TargetMode="External"/><Relationship Id="rId75" Type="http://schemas.openxmlformats.org/officeDocument/2006/relationships/hyperlink" Target="https://data.injuryresearch.bc.ca/DataTools/Mortality.aspx" TargetMode="External"/><Relationship Id="rId83" Type="http://schemas.openxmlformats.org/officeDocument/2006/relationships/hyperlink" Target="https://wrha.mb.ca/fr/2017/11/24/attention/" TargetMode="External"/><Relationship Id="rId88" Type="http://schemas.openxmlformats.org/officeDocument/2006/relationships/hyperlink" Target="https://linkprotect.cudasvc.com/url?a=https%3a%2f%2fwww.ntassembly.ca%2fsites%2fassembly%2ffiles%2ftd215-175.pdf&amp;c=E,1,UrFSClsmgaBEMP3E8n4T_CKlqDkGfE48Ndf29sUAOsLlwRXC0Sp7OoAR053wMBD9p8DBHteRDlZRH0KlXwfr5VU7CCdK54Dtrn_A1P39Q1jGbcWH&amp;typo=1" TargetMode="External"/><Relationship Id="rId91" Type="http://schemas.openxmlformats.org/officeDocument/2006/relationships/hyperlink" Target="https://www.hss.gov.nt.ca/sites/hss/files/resources/injury-nwt-2000-2009-fr.pdf" TargetMode="External"/><Relationship Id="rId96" Type="http://schemas.openxmlformats.org/officeDocument/2006/relationships/hyperlink" Target="https://www.publichealthontario.ca/fr/data-and-analysis/injuries-dat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gs.org.uk/wfg" TargetMode="External"/><Relationship Id="rId23" Type="http://schemas.openxmlformats.org/officeDocument/2006/relationships/hyperlink" Target="https://www.cihi.ca/fr/statistiques-sur-les-visites-au-service-durgence-et-les-hospitalisations-a-la-suite-dun-traumatisme" TargetMode="External"/><Relationship Id="rId28" Type="http://schemas.openxmlformats.org/officeDocument/2006/relationships/hyperlink" Target="https://doi.org/10.24095/hpcdp.34.4.03f" TargetMode="External"/><Relationship Id="rId36" Type="http://schemas.openxmlformats.org/officeDocument/2006/relationships/hyperlink" Target="https://parachute.ca/fr/ressource-professionnelle/le-cout-des-blessures-au-canada/approver-draft-copy-19949/" TargetMode="External"/><Relationship Id="rId49" Type="http://schemas.openxmlformats.org/officeDocument/2006/relationships/hyperlink" Target="https://injurypreventioncentre.ca/downloads/reports/Cost%20of%20Injury%20Alberta%20May%202021%20VERSION%2014.pdf" TargetMode="External"/><Relationship Id="rId57" Type="http://schemas.openxmlformats.org/officeDocument/2006/relationships/hyperlink" Target="https://albertametis.com/app/uploads/2022/05/Injuries-Inforgraphic.pdf" TargetMode="External"/><Relationship Id="rId106" Type="http://schemas.openxmlformats.org/officeDocument/2006/relationships/theme" Target="theme/theme1.xml"/><Relationship Id="rId10" Type="http://schemas.openxmlformats.org/officeDocument/2006/relationships/hyperlink" Target="https://www.novembresanschute.ca/banquedestatistiques" TargetMode="External"/><Relationship Id="rId31" Type="http://schemas.openxmlformats.org/officeDocument/2006/relationships/hyperlink" Target="https://www.cps.ca/fr/documents/position/prevention-des-blessures-chez-les-enfants-et-les-adolescents" TargetMode="External"/><Relationship Id="rId44" Type="http://schemas.openxmlformats.org/officeDocument/2006/relationships/hyperlink" Target="https://www.publichealthontario.ca/-/media/Documents/C/24/cost-of-injury-ontario.pdf?rev=907ec7b541754fb4aaeffb4b9aa4fc9f&amp;sc_lang=fr&amp;hash=C7CF408A5EADCC97202A2A20AEA3A2CE" TargetMode="External"/><Relationship Id="rId52" Type="http://schemas.openxmlformats.org/officeDocument/2006/relationships/hyperlink" Target="https://injurypreventioncentre.ca/wp-content/uploads/2025/07/IPC_Falls_in-AB_All_Ages_2024_V4.pdf" TargetMode="External"/><Relationship Id="rId60" Type="http://schemas.openxmlformats.org/officeDocument/2006/relationships/hyperlink" Target="https://www.costofinjury.ca/ap/le-cout-des-blessures-au-canada-atlantique" TargetMode="External"/><Relationship Id="rId65" Type="http://schemas.openxmlformats.org/officeDocument/2006/relationships/hyperlink" Target="https://www.injuryresearch.bc.ca/data" TargetMode="External"/><Relationship Id="rId73" Type="http://schemas.openxmlformats.org/officeDocument/2006/relationships/hyperlink" Target="https://data.injuryresearch.bc.ca/DataTools/Mortality.aspx" TargetMode="External"/><Relationship Id="rId78" Type="http://schemas.openxmlformats.org/officeDocument/2006/relationships/hyperlink" Target="https://www.injuryresearch.bc.ca/data" TargetMode="External"/><Relationship Id="rId81" Type="http://schemas.openxmlformats.org/officeDocument/2006/relationships/hyperlink" Target="https://data.injuryresearch.bc.ca/DataTools/CHIRPPDataTool.aspx" TargetMode="External"/><Relationship Id="rId86" Type="http://schemas.openxmlformats.org/officeDocument/2006/relationships/hyperlink" Target="https://wrha.mb.ca/files/cha-2019-full-report.pdf" TargetMode="External"/><Relationship Id="rId94" Type="http://schemas.openxmlformats.org/officeDocument/2006/relationships/hyperlink" Target="https://www.publichealthontario.ca/fr/data-and-analysis/commonly-used-products/snapshots" TargetMode="External"/><Relationship Id="rId99" Type="http://schemas.openxmlformats.org/officeDocument/2006/relationships/hyperlink" Target="https://www.inspq.qc.ca/sites/default/files/publications/3108-intiatives-prevention-chutes-aines-domicile-covid-19.pdf" TargetMode="External"/><Relationship Id="rId101" Type="http://schemas.openxmlformats.org/officeDocument/2006/relationships/hyperlink" Target="https://www.inspq.qc.ca/publications/2609" TargetMode="External"/><Relationship Id="rId4" Type="http://schemas.openxmlformats.org/officeDocument/2006/relationships/settings" Target="settings.xml"/><Relationship Id="rId9" Type="http://schemas.openxmlformats.org/officeDocument/2006/relationships/hyperlink" Target="https://www.novembresanschute.ca" TargetMode="External"/><Relationship Id="rId13" Type="http://schemas.openxmlformats.org/officeDocument/2006/relationships/hyperlink" Target="http://dx.doi.org/10.15585/mmwr.mm7235a1" TargetMode="External"/><Relationship Id="rId18" Type="http://schemas.openxmlformats.org/officeDocument/2006/relationships/hyperlink" Target="https://parachute.ca/fr/ressource-professionnelle/le-cout-des-blessures-au-canada/" TargetMode="External"/><Relationship Id="rId39" Type="http://schemas.openxmlformats.org/officeDocument/2006/relationships/hyperlink" Target="https://www.costofinjury.ca/bc/injury-costs-across-the-lifespan-british-columbia" TargetMode="External"/><Relationship Id="rId34" Type="http://schemas.openxmlformats.org/officeDocument/2006/relationships/hyperlink" Target="https://parachute.ca/fr/sujet-blessure/securite-a-domicile/" TargetMode="External"/><Relationship Id="rId50" Type="http://schemas.openxmlformats.org/officeDocument/2006/relationships/hyperlink" Target="https://findingbalancealberta.ca/" TargetMode="External"/><Relationship Id="rId55" Type="http://schemas.openxmlformats.org/officeDocument/2006/relationships/hyperlink" Target="https://injurypreventioncentre.ca/downloads/reports/Cost%20of%20Injury%20Alberta%20May%202021%20VERSION%2014.pdf" TargetMode="External"/><Relationship Id="rId76" Type="http://schemas.openxmlformats.org/officeDocument/2006/relationships/hyperlink" Target="https://data.injuryresearch.bc.ca/DataTools/hospitalization.aspx" TargetMode="External"/><Relationship Id="rId97" Type="http://schemas.openxmlformats.org/officeDocument/2006/relationships/hyperlink" Target="https://www.publichealthontario.ca/fr/data-and-analysis/commonly-used-products/snapshots"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2.gov.bc.ca/gov/content/health/managing-your-health/injury-prevention/seniors-fall-prevention" TargetMode="External"/><Relationship Id="rId92" Type="http://schemas.openxmlformats.org/officeDocument/2006/relationships/hyperlink" Target="https://www.publichealthontario.ca/fr/data-and-analysis/injuries-data" TargetMode="External"/><Relationship Id="rId2" Type="http://schemas.openxmlformats.org/officeDocument/2006/relationships/numbering" Target="numbering.xml"/><Relationship Id="rId29" Type="http://schemas.openxmlformats.org/officeDocument/2006/relationships/hyperlink" Target="https://sante-infobase.canada.ca/blessures/chutes-enfants/" TargetMode="External"/><Relationship Id="rId24" Type="http://schemas.openxmlformats.org/officeDocument/2006/relationships/hyperlink" Target="https://doi.org/10.1017/S0714980817000319" TargetMode="External"/><Relationship Id="rId40" Type="http://schemas.openxmlformats.org/officeDocument/2006/relationships/hyperlink" Target="https://www.publichealthontario.ca/-/media/Documents/C/24/cost-of-injury-ontario.pdf?rev=907ec7b541754fb4aaeffb4b9aa4fc9f&amp;sc_lang=fr&amp;hash=C7CF408A5EADCC97202A2A20AEA3A2CE" TargetMode="External"/><Relationship Id="rId45" Type="http://schemas.openxmlformats.org/officeDocument/2006/relationships/hyperlink" Target="https://www.canada.ca/fr/sante-publique/services/prevention-blessures/systeme-canadien-hospitalier-information-recherche-prevention-traumatismes/rapports-blessures/2020-pleins-feux-traumatismes-craniens-tout-long-vie.html" TargetMode="External"/><Relationship Id="rId66" Type="http://schemas.openxmlformats.org/officeDocument/2006/relationships/hyperlink" Target="https://data.injuryresearch.bc.ca/DataTools/hospitalization.aspx" TargetMode="External"/><Relationship Id="rId87" Type="http://schemas.openxmlformats.org/officeDocument/2006/relationships/hyperlink" Target="https://wrha.mb.ca/files/cha-2019-executive-summary-f.pdf" TargetMode="External"/><Relationship Id="rId61" Type="http://schemas.openxmlformats.org/officeDocument/2006/relationships/hyperlink" Target="https://childsafetylink.ca/sites/default/files/inline-files/DecisionMaker_EN_final.pdf" TargetMode="External"/><Relationship Id="rId82" Type="http://schemas.openxmlformats.org/officeDocument/2006/relationships/hyperlink" Target="https://wrha.mb.ca/public-health/service/injury-prevention/" TargetMode="External"/><Relationship Id="rId19" Type="http://schemas.openxmlformats.org/officeDocument/2006/relationships/hyperlink" Target="https://doi.org/10.24095/hpcdp.44.11/12.04" TargetMode="External"/><Relationship Id="rId14" Type="http://schemas.openxmlformats.org/officeDocument/2006/relationships/hyperlink" Target="https://www.aihw.gov.au/reports/injury/falls" TargetMode="External"/><Relationship Id="rId30" Type="http://schemas.openxmlformats.org/officeDocument/2006/relationships/hyperlink" Target="https://parachute.ca/fr/ressource-professionnelle/le-cout-des-blessures-au-canada/" TargetMode="External"/><Relationship Id="rId35" Type="http://schemas.openxmlformats.org/officeDocument/2006/relationships/hyperlink" Target="https://doi.org/10.24095/hpcdp.34.4.03f" TargetMode="External"/><Relationship Id="rId56" Type="http://schemas.openxmlformats.org/officeDocument/2006/relationships/hyperlink" Target="https://albertametis.com/app/uploads/2018/03/Health-Report_Injuries-Report-final.pdf" TargetMode="External"/><Relationship Id="rId77" Type="http://schemas.openxmlformats.org/officeDocument/2006/relationships/hyperlink" Target="https://www.costofinjury.ca/bc/injury-costs-across-the-lifespan-british-columbia" TargetMode="External"/><Relationship Id="rId100" Type="http://schemas.openxmlformats.org/officeDocument/2006/relationships/hyperlink" Target="https://www.inspq.qc.ca/publications/3623" TargetMode="External"/><Relationship Id="rId105"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injurypreventioncentre.ca/" TargetMode="External"/><Relationship Id="rId72" Type="http://schemas.openxmlformats.org/officeDocument/2006/relationships/hyperlink" Target="http://www2.gov.bc.ca/gov/content/health/conducting-health-research-evaluation/data-access-health-data-central" TargetMode="External"/><Relationship Id="rId93" Type="http://schemas.openxmlformats.org/officeDocument/2006/relationships/hyperlink" Target="https://www.publichealthontario.ca/fr/data-and-analysis/commonly-used-products/snapshots" TargetMode="External"/><Relationship Id="rId98" Type="http://schemas.openxmlformats.org/officeDocument/2006/relationships/hyperlink" Target="https://www.publichealthontario.ca/fr/data-and-analysis/commonly-used-products/snapshots" TargetMode="External"/><Relationship Id="rId3" Type="http://schemas.openxmlformats.org/officeDocument/2006/relationships/styles" Target="styles.xml"/><Relationship Id="rId25" Type="http://schemas.openxmlformats.org/officeDocument/2006/relationships/hyperlink" Target="https://doi.org/10.1111/wvn.12508" TargetMode="External"/><Relationship Id="rId46" Type="http://schemas.openxmlformats.org/officeDocument/2006/relationships/hyperlink" Target="https://www.canada.ca/fr/sante-publique/services/prevention-blessures/systeme-canadien-hospitalier-information-recherche-prevention-traumatismes/rapports-blessures/2020-pleins-feux-traumatismes-craniens-tout-long-vie.html" TargetMode="External"/><Relationship Id="rId67" Type="http://schemas.openxmlformats.org/officeDocument/2006/relationships/hyperlink" Target="https://www.costofinjury.ca/bc/costs-by-cause-of-injury-british-colu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03F1-2889-447A-A575-18EE6683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10497</Words>
  <Characters>59835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Stephanie Cowle</cp:lastModifiedBy>
  <cp:revision>2</cp:revision>
  <dcterms:created xsi:type="dcterms:W3CDTF">2025-10-22T22:16:00Z</dcterms:created>
  <dcterms:modified xsi:type="dcterms:W3CDTF">2025-10-22T22:16:00Z</dcterms:modified>
</cp:coreProperties>
</file>